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5DF028" w14:textId="24F05D42" w:rsidR="00982C36" w:rsidRPr="006C6A52" w:rsidRDefault="00982C36" w:rsidP="009C5049">
      <w:pPr>
        <w:spacing w:line="260" w:lineRule="atLeast"/>
        <w:rPr>
          <w:rFonts w:ascii="Segoe UI" w:hAnsi="Segoe UI" w:cs="Segoe UI"/>
          <w:color w:val="262626"/>
        </w:rPr>
      </w:pPr>
    </w:p>
    <w:p w14:paraId="6AFDD833" w14:textId="77777777" w:rsidR="00F5400F" w:rsidRPr="006C6A52" w:rsidRDefault="00811356" w:rsidP="009C5049">
      <w:pPr>
        <w:spacing w:line="260" w:lineRule="atLeast"/>
        <w:rPr>
          <w:rFonts w:ascii="Segoe UI" w:hAnsi="Segoe UI" w:cs="Segoe UI"/>
          <w:b/>
          <w:bCs/>
          <w:color w:val="262626"/>
          <w:sz w:val="36"/>
          <w:szCs w:val="36"/>
        </w:rPr>
      </w:pPr>
      <w:r w:rsidRPr="006C6A52">
        <w:rPr>
          <w:rFonts w:ascii="Segoe UI" w:hAnsi="Segoe UI" w:cs="Segoe UI"/>
          <w:b/>
          <w:bCs/>
          <w:color w:val="262626"/>
          <w:sz w:val="36"/>
          <w:szCs w:val="36"/>
        </w:rPr>
        <w:t>40. Jahrestagung der Deutschen Gesellschaft für Zahnerhaltung</w:t>
      </w:r>
    </w:p>
    <w:p w14:paraId="3560647F" w14:textId="76664852" w:rsidR="00811356" w:rsidRPr="006C6A52" w:rsidRDefault="00811356" w:rsidP="009C5049">
      <w:pPr>
        <w:spacing w:after="360" w:line="260" w:lineRule="atLeast"/>
        <w:rPr>
          <w:rFonts w:ascii="Segoe UI" w:hAnsi="Segoe UI" w:cs="Segoe UI"/>
          <w:color w:val="262626"/>
          <w:sz w:val="36"/>
          <w:szCs w:val="36"/>
        </w:rPr>
      </w:pPr>
      <w:r w:rsidRPr="006C6A52">
        <w:rPr>
          <w:rFonts w:ascii="Segoe UI" w:hAnsi="Segoe UI" w:cs="Segoe UI"/>
          <w:color w:val="262626"/>
          <w:sz w:val="36"/>
          <w:szCs w:val="36"/>
        </w:rPr>
        <w:t>17. – 19. September 2026</w:t>
      </w:r>
      <w:r w:rsidR="00F5400F" w:rsidRPr="006C6A52">
        <w:rPr>
          <w:rFonts w:ascii="Segoe UI" w:hAnsi="Segoe UI" w:cs="Segoe UI"/>
          <w:color w:val="262626"/>
          <w:sz w:val="36"/>
          <w:szCs w:val="36"/>
        </w:rPr>
        <w:t xml:space="preserve"> | </w:t>
      </w:r>
      <w:r w:rsidRPr="006C6A52">
        <w:rPr>
          <w:rFonts w:ascii="Segoe UI" w:hAnsi="Segoe UI" w:cs="Segoe UI"/>
          <w:color w:val="262626"/>
          <w:sz w:val="36"/>
          <w:szCs w:val="36"/>
        </w:rPr>
        <w:t>Heidelberg</w:t>
      </w:r>
    </w:p>
    <w:p w14:paraId="48FB29F0" w14:textId="7E10A3FD" w:rsidR="00F5400F" w:rsidRPr="006C6A52" w:rsidRDefault="00F5400F" w:rsidP="009C5049">
      <w:pPr>
        <w:spacing w:after="0" w:line="260" w:lineRule="atLeast"/>
        <w:rPr>
          <w:rFonts w:ascii="Segoe UI" w:hAnsi="Segoe UI" w:cs="Segoe UI"/>
          <w:b/>
          <w:bCs/>
          <w:color w:val="262626"/>
          <w:sz w:val="32"/>
          <w:szCs w:val="32"/>
        </w:rPr>
      </w:pPr>
      <w:r w:rsidRPr="006C6A52">
        <w:rPr>
          <w:rFonts w:ascii="Segoe UI" w:hAnsi="Segoe UI" w:cs="Segoe UI"/>
          <w:b/>
          <w:bCs/>
          <w:color w:val="262626"/>
          <w:sz w:val="32"/>
          <w:szCs w:val="32"/>
        </w:rPr>
        <w:t>Zukunft Zahnerhaltung</w:t>
      </w:r>
      <w:r w:rsidR="00AD294F" w:rsidRPr="006C6A52">
        <w:rPr>
          <w:rFonts w:ascii="Segoe UI" w:hAnsi="Segoe UI" w:cs="Segoe UI"/>
          <w:b/>
          <w:bCs/>
          <w:color w:val="262626"/>
          <w:sz w:val="32"/>
          <w:szCs w:val="32"/>
        </w:rPr>
        <w:t xml:space="preserve">: </w:t>
      </w:r>
    </w:p>
    <w:p w14:paraId="38AA21C3" w14:textId="19CD36A9" w:rsidR="00811356" w:rsidRPr="006C6A52" w:rsidRDefault="00F5400F" w:rsidP="009C5049">
      <w:pPr>
        <w:spacing w:after="1200" w:line="260" w:lineRule="atLeast"/>
        <w:rPr>
          <w:rFonts w:ascii="Segoe UI" w:hAnsi="Segoe UI" w:cs="Segoe UI"/>
          <w:color w:val="262626"/>
          <w:sz w:val="32"/>
          <w:szCs w:val="32"/>
        </w:rPr>
      </w:pPr>
      <w:r w:rsidRPr="006C6A52">
        <w:rPr>
          <w:rFonts w:ascii="Segoe UI" w:hAnsi="Segoe UI" w:cs="Segoe UI"/>
          <w:noProof/>
          <w:color w:val="262626"/>
          <w:sz w:val="32"/>
          <w:szCs w:val="32"/>
        </w:rPr>
        <mc:AlternateContent>
          <mc:Choice Requires="wps">
            <w:drawing>
              <wp:anchor distT="0" distB="0" distL="114300" distR="114300" simplePos="0" relativeHeight="251659264" behindDoc="0" locked="0" layoutInCell="1" allowOverlap="1" wp14:anchorId="0D653FBD" wp14:editId="205691EF">
                <wp:simplePos x="0" y="0"/>
                <wp:positionH relativeFrom="column">
                  <wp:posOffset>29845</wp:posOffset>
                </wp:positionH>
                <wp:positionV relativeFrom="paragraph">
                  <wp:posOffset>810953</wp:posOffset>
                </wp:positionV>
                <wp:extent cx="6035040" cy="0"/>
                <wp:effectExtent l="0" t="0" r="0" b="0"/>
                <wp:wrapNone/>
                <wp:docPr id="138971926" name="Gerader Verbinder 3"/>
                <wp:cNvGraphicFramePr/>
                <a:graphic xmlns:a="http://schemas.openxmlformats.org/drawingml/2006/main">
                  <a:graphicData uri="http://schemas.microsoft.com/office/word/2010/wordprocessingShape">
                    <wps:wsp>
                      <wps:cNvCnPr/>
                      <wps:spPr>
                        <a:xfrm>
                          <a:off x="0" y="0"/>
                          <a:ext cx="6035040" cy="0"/>
                        </a:xfrm>
                        <a:prstGeom prst="line">
                          <a:avLst/>
                        </a:prstGeom>
                        <a:ln w="19050">
                          <a:solidFill>
                            <a:srgbClr val="99003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2D211D6A" id="Gerader Verbinde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35pt,63.85pt" to="477.55pt,6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" strokecolor="#903" strokeweight="1.5pt">
                <v:stroke joinstyle="miter"/>
              </v:line>
            </w:pict>
          </mc:Fallback>
        </mc:AlternateContent>
      </w:r>
      <w:r w:rsidRPr="006C6A52">
        <w:rPr>
          <w:rFonts w:ascii="Segoe UI" w:hAnsi="Segoe UI" w:cs="Segoe UI"/>
          <w:color w:val="262626"/>
          <w:sz w:val="32"/>
          <w:szCs w:val="32"/>
        </w:rPr>
        <w:t>Wissen und Praxis Hand in Hand</w:t>
      </w:r>
    </w:p>
    <w:p w14:paraId="67B27200" w14:textId="13571B92" w:rsidR="00811356" w:rsidRPr="006C6A52" w:rsidRDefault="00811356" w:rsidP="009C5049">
      <w:pPr>
        <w:spacing w:line="260" w:lineRule="atLeast"/>
        <w:rPr>
          <w:rFonts w:ascii="Segoe UI" w:hAnsi="Segoe UI" w:cs="Segoe UI"/>
          <w:b/>
          <w:bCs/>
          <w:color w:val="262626"/>
          <w:spacing w:val="40"/>
          <w:sz w:val="72"/>
          <w:szCs w:val="72"/>
        </w:rPr>
      </w:pPr>
      <w:r w:rsidRPr="006C6A52">
        <w:rPr>
          <w:rFonts w:ascii="Segoe UI" w:hAnsi="Segoe UI" w:cs="Segoe UI"/>
          <w:b/>
          <w:bCs/>
          <w:color w:val="262626"/>
          <w:spacing w:val="40"/>
          <w:sz w:val="72"/>
          <w:szCs w:val="72"/>
        </w:rPr>
        <w:t>PRESSEMAPPE</w:t>
      </w:r>
    </w:p>
    <w:p w14:paraId="00D04306" w14:textId="163B6696" w:rsidR="00811356" w:rsidRPr="006C6A52" w:rsidRDefault="00F5400F" w:rsidP="009C5049">
      <w:pPr>
        <w:spacing w:line="260" w:lineRule="atLeast"/>
        <w:rPr>
          <w:rFonts w:ascii="Segoe UI" w:hAnsi="Segoe UI" w:cs="Segoe UI"/>
          <w:color w:val="262626"/>
        </w:rPr>
      </w:pPr>
      <w:r w:rsidRPr="006C6A52">
        <w:rPr>
          <w:rFonts w:ascii="Segoe UI" w:hAnsi="Segoe UI" w:cs="Segoe UI"/>
          <w:noProof/>
          <w:color w:val="262626"/>
        </w:rPr>
        <mc:AlternateContent>
          <mc:Choice Requires="wps">
            <w:drawing>
              <wp:anchor distT="0" distB="0" distL="114300" distR="114300" simplePos="0" relativeHeight="251661312" behindDoc="0" locked="0" layoutInCell="1" allowOverlap="1" wp14:anchorId="167486F5" wp14:editId="342942E9">
                <wp:simplePos x="0" y="0"/>
                <wp:positionH relativeFrom="column">
                  <wp:posOffset>27305</wp:posOffset>
                </wp:positionH>
                <wp:positionV relativeFrom="paragraph">
                  <wp:posOffset>194368</wp:posOffset>
                </wp:positionV>
                <wp:extent cx="6035040" cy="0"/>
                <wp:effectExtent l="0" t="0" r="0" b="0"/>
                <wp:wrapNone/>
                <wp:docPr id="801789622" name="Gerader Verbinder 3"/>
                <wp:cNvGraphicFramePr/>
                <a:graphic xmlns:a="http://schemas.openxmlformats.org/drawingml/2006/main">
                  <a:graphicData uri="http://schemas.microsoft.com/office/word/2010/wordprocessingShape">
                    <wps:wsp>
                      <wps:cNvCnPr/>
                      <wps:spPr>
                        <a:xfrm>
                          <a:off x="0" y="0"/>
                          <a:ext cx="6035040" cy="0"/>
                        </a:xfrm>
                        <a:prstGeom prst="line">
                          <a:avLst/>
                        </a:prstGeom>
                        <a:ln w="19050">
                          <a:solidFill>
                            <a:srgbClr val="990033"/>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w14:anchorId="1028088B" id="Gerader Verbinde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15pt,15.3pt" to="477.35pt,1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" strokecolor="#903" strokeweight="1.5pt">
                <v:stroke joinstyle="miter"/>
              </v:line>
            </w:pict>
          </mc:Fallback>
        </mc:AlternateContent>
      </w:r>
    </w:p>
    <w:p w14:paraId="551E9655" w14:textId="151DEFEB" w:rsidR="00811356" w:rsidRPr="006C6A52" w:rsidRDefault="00811356" w:rsidP="009C5049">
      <w:pPr>
        <w:spacing w:line="260" w:lineRule="atLeast"/>
        <w:rPr>
          <w:rFonts w:ascii="Segoe UI" w:hAnsi="Segoe UI" w:cs="Segoe UI"/>
          <w:color w:val="262626"/>
        </w:rPr>
      </w:pPr>
    </w:p>
    <w:p w14:paraId="17117F22" w14:textId="77777777" w:rsidR="00811356" w:rsidRPr="006C6A52" w:rsidRDefault="00811356" w:rsidP="009C5049">
      <w:pPr>
        <w:spacing w:line="260" w:lineRule="atLeast"/>
        <w:rPr>
          <w:rFonts w:ascii="Segoe UI" w:hAnsi="Segoe UI" w:cs="Segoe UI"/>
          <w:color w:val="262626"/>
        </w:rPr>
      </w:pPr>
    </w:p>
    <w:p w14:paraId="6C93C387" w14:textId="59E263A0" w:rsidR="00F5400F" w:rsidRPr="006C6A52" w:rsidRDefault="00F5400F" w:rsidP="009C5049">
      <w:pPr>
        <w:spacing w:line="260" w:lineRule="atLeast"/>
        <w:rPr>
          <w:rFonts w:ascii="Segoe UI" w:hAnsi="Segoe UI" w:cs="Segoe UI"/>
          <w:color w:val="262626"/>
          <w:sz w:val="36"/>
          <w:szCs w:val="36"/>
        </w:rPr>
      </w:pPr>
      <w:r w:rsidRPr="006C6A52">
        <w:rPr>
          <w:rFonts w:ascii="Segoe UI" w:hAnsi="Segoe UI" w:cs="Segoe UI"/>
          <w:b/>
          <w:bCs/>
          <w:color w:val="262626"/>
          <w:sz w:val="36"/>
          <w:szCs w:val="36"/>
        </w:rPr>
        <w:t>Inhalt</w:t>
      </w:r>
    </w:p>
    <w:p w14:paraId="37701D72" w14:textId="00363F08" w:rsidR="00F5400F" w:rsidRPr="006C6A52" w:rsidRDefault="0031702A" w:rsidP="009C5049">
      <w:pPr>
        <w:pStyle w:val="Listenabsatz"/>
        <w:numPr>
          <w:ilvl w:val="0"/>
          <w:numId w:val="8"/>
        </w:numPr>
        <w:spacing w:after="120" w:line="260" w:lineRule="atLeast"/>
        <w:ind w:left="567" w:hanging="567"/>
        <w:contextualSpacing w:val="0"/>
        <w:rPr>
          <w:rFonts w:ascii="Segoe UI" w:hAnsi="Segoe UI" w:cs="Segoe UI"/>
          <w:color w:val="262626"/>
          <w:sz w:val="30"/>
          <w:szCs w:val="30"/>
        </w:rPr>
      </w:pPr>
      <w:r w:rsidRPr="006C6A52">
        <w:rPr>
          <w:rFonts w:ascii="Segoe UI" w:hAnsi="Segoe UI" w:cs="Segoe UI"/>
          <w:color w:val="262626"/>
          <w:sz w:val="30"/>
          <w:szCs w:val="30"/>
        </w:rPr>
        <w:t xml:space="preserve">Willkommen - </w:t>
      </w:r>
      <w:r w:rsidR="00623484" w:rsidRPr="006C6A52">
        <w:rPr>
          <w:rFonts w:ascii="Segoe UI" w:hAnsi="Segoe UI" w:cs="Segoe UI"/>
          <w:color w:val="262626"/>
          <w:sz w:val="30"/>
          <w:szCs w:val="30"/>
        </w:rPr>
        <w:t xml:space="preserve">Kurzmeldung zur </w:t>
      </w:r>
      <w:r w:rsidRPr="006C6A52">
        <w:rPr>
          <w:rFonts w:ascii="Segoe UI" w:hAnsi="Segoe UI" w:cs="Segoe UI"/>
          <w:color w:val="262626"/>
          <w:sz w:val="30"/>
          <w:szCs w:val="30"/>
        </w:rPr>
        <w:t>40. DGZ-</w:t>
      </w:r>
      <w:r w:rsidR="00623484" w:rsidRPr="006C6A52">
        <w:rPr>
          <w:rFonts w:ascii="Segoe UI" w:hAnsi="Segoe UI" w:cs="Segoe UI"/>
          <w:color w:val="262626"/>
          <w:sz w:val="30"/>
          <w:szCs w:val="30"/>
        </w:rPr>
        <w:t>Jahrestagung</w:t>
      </w:r>
    </w:p>
    <w:p w14:paraId="251702DC" w14:textId="2B4E7D3A" w:rsidR="00305145" w:rsidRPr="006C6A52" w:rsidRDefault="00931227" w:rsidP="009C5049">
      <w:pPr>
        <w:pStyle w:val="Listenabsatz"/>
        <w:numPr>
          <w:ilvl w:val="0"/>
          <w:numId w:val="8"/>
        </w:numPr>
        <w:spacing w:after="120" w:line="260" w:lineRule="atLeast"/>
        <w:ind w:left="567" w:hanging="567"/>
        <w:contextualSpacing w:val="0"/>
        <w:rPr>
          <w:rFonts w:ascii="Segoe UI" w:hAnsi="Segoe UI" w:cs="Segoe UI"/>
          <w:color w:val="262626"/>
          <w:sz w:val="30"/>
          <w:szCs w:val="30"/>
        </w:rPr>
      </w:pPr>
      <w:r w:rsidRPr="006C6A52">
        <w:rPr>
          <w:rFonts w:ascii="Segoe UI" w:hAnsi="Segoe UI" w:cs="Segoe UI"/>
          <w:color w:val="262626"/>
          <w:sz w:val="30"/>
          <w:szCs w:val="30"/>
        </w:rPr>
        <w:t>Die DGZ: Wissenschaft und Praxis für den Zahnerhalt</w:t>
      </w:r>
    </w:p>
    <w:p w14:paraId="372D08DD" w14:textId="5344D315" w:rsidR="0031702A" w:rsidRPr="006C6A52" w:rsidRDefault="0031702A" w:rsidP="009C5049">
      <w:pPr>
        <w:pStyle w:val="Listenabsatz"/>
        <w:numPr>
          <w:ilvl w:val="0"/>
          <w:numId w:val="8"/>
        </w:numPr>
        <w:spacing w:after="120" w:line="260" w:lineRule="atLeast"/>
        <w:ind w:left="567" w:hanging="567"/>
        <w:contextualSpacing w:val="0"/>
        <w:rPr>
          <w:rFonts w:ascii="Segoe UI" w:hAnsi="Segoe UI" w:cs="Segoe UI"/>
          <w:color w:val="262626"/>
          <w:sz w:val="30"/>
          <w:szCs w:val="30"/>
        </w:rPr>
      </w:pPr>
      <w:r w:rsidRPr="006C6A52">
        <w:rPr>
          <w:rFonts w:ascii="Segoe UI" w:hAnsi="Segoe UI" w:cs="Segoe UI"/>
          <w:color w:val="262626"/>
          <w:sz w:val="30"/>
          <w:szCs w:val="30"/>
        </w:rPr>
        <w:t>Ausgewählte Themen für Interviewanfragen</w:t>
      </w:r>
    </w:p>
    <w:p w14:paraId="4893F8F3" w14:textId="61D6FCB6" w:rsidR="00DB7FA3" w:rsidRPr="006C6A52" w:rsidRDefault="00931227" w:rsidP="009C5049">
      <w:pPr>
        <w:pStyle w:val="Listenabsatz"/>
        <w:numPr>
          <w:ilvl w:val="1"/>
          <w:numId w:val="8"/>
        </w:numPr>
        <w:spacing w:after="120" w:line="260" w:lineRule="atLeast"/>
        <w:ind w:left="993" w:hanging="426"/>
        <w:contextualSpacing w:val="0"/>
        <w:rPr>
          <w:rFonts w:ascii="Segoe UI" w:eastAsia="Times New Roman" w:hAnsi="Segoe UI" w:cs="Segoe UI"/>
          <w:color w:val="262626"/>
          <w:sz w:val="30"/>
          <w:szCs w:val="30"/>
          <w:lang w:eastAsia="de-DE"/>
        </w:rPr>
      </w:pPr>
      <w:r w:rsidRPr="006C6A52">
        <w:rPr>
          <w:rFonts w:ascii="Segoe UI" w:eastAsia="Times New Roman" w:hAnsi="Segoe UI" w:cs="Segoe UI"/>
          <w:color w:val="262626"/>
          <w:sz w:val="30"/>
          <w:szCs w:val="30"/>
          <w:lang w:eastAsia="de-DE"/>
        </w:rPr>
        <w:t xml:space="preserve">Deep Caries Management: Neue Leitlinie verändert die </w:t>
      </w:r>
      <w:r w:rsidR="004406EA">
        <w:rPr>
          <w:rFonts w:ascii="Segoe UI" w:eastAsia="Times New Roman" w:hAnsi="Segoe UI" w:cs="Segoe UI"/>
          <w:color w:val="262626"/>
          <w:sz w:val="30"/>
          <w:szCs w:val="30"/>
          <w:lang w:eastAsia="de-DE"/>
        </w:rPr>
        <w:br/>
      </w:r>
      <w:r w:rsidRPr="006C6A52">
        <w:rPr>
          <w:rFonts w:ascii="Segoe UI" w:eastAsia="Times New Roman" w:hAnsi="Segoe UI" w:cs="Segoe UI"/>
          <w:color w:val="262626"/>
          <w:sz w:val="30"/>
          <w:szCs w:val="30"/>
          <w:lang w:eastAsia="de-DE"/>
        </w:rPr>
        <w:t>Kariesbehandlung</w:t>
      </w:r>
    </w:p>
    <w:p w14:paraId="158045B7" w14:textId="4B6EB283" w:rsidR="0031702A" w:rsidRPr="006C6A52" w:rsidRDefault="00931227" w:rsidP="009C5049">
      <w:pPr>
        <w:pStyle w:val="Listenabsatz"/>
        <w:numPr>
          <w:ilvl w:val="1"/>
          <w:numId w:val="8"/>
        </w:numPr>
        <w:spacing w:after="120" w:line="260" w:lineRule="atLeast"/>
        <w:ind w:left="993" w:hanging="426"/>
        <w:contextualSpacing w:val="0"/>
        <w:rPr>
          <w:rFonts w:ascii="Segoe UI" w:hAnsi="Segoe UI" w:cs="Segoe UI"/>
          <w:color w:val="262626"/>
          <w:sz w:val="30"/>
          <w:szCs w:val="30"/>
        </w:rPr>
      </w:pPr>
      <w:r w:rsidRPr="006C6A52">
        <w:rPr>
          <w:rFonts w:ascii="Segoe UI" w:eastAsia="Times New Roman" w:hAnsi="Segoe UI" w:cs="Segoe UI"/>
          <w:color w:val="262626"/>
          <w:sz w:val="30"/>
          <w:szCs w:val="30"/>
          <w:lang w:eastAsia="de-DE"/>
        </w:rPr>
        <w:t>Ernährung, Biofilm und alternative Süßungsmittel</w:t>
      </w:r>
    </w:p>
    <w:p w14:paraId="752B2B95" w14:textId="456F90A8" w:rsidR="00305145" w:rsidRPr="006C6A52" w:rsidRDefault="00B06472" w:rsidP="009C5049">
      <w:pPr>
        <w:pStyle w:val="Listenabsatz"/>
        <w:numPr>
          <w:ilvl w:val="0"/>
          <w:numId w:val="8"/>
        </w:numPr>
        <w:spacing w:after="120" w:line="260" w:lineRule="atLeast"/>
        <w:ind w:left="567" w:hanging="567"/>
        <w:contextualSpacing w:val="0"/>
        <w:rPr>
          <w:rFonts w:ascii="Segoe UI" w:eastAsia="Times New Roman" w:hAnsi="Segoe UI" w:cs="Segoe UI"/>
          <w:color w:val="262626"/>
          <w:sz w:val="30"/>
          <w:szCs w:val="30"/>
          <w:lang w:eastAsia="de-DE"/>
        </w:rPr>
      </w:pPr>
      <w:r w:rsidRPr="006C6A52">
        <w:rPr>
          <w:rFonts w:ascii="Segoe UI" w:eastAsia="Times New Roman" w:hAnsi="Segoe UI" w:cs="Segoe UI"/>
          <w:color w:val="262626"/>
          <w:sz w:val="30"/>
          <w:szCs w:val="30"/>
          <w:lang w:eastAsia="de-DE"/>
        </w:rPr>
        <w:t xml:space="preserve">Kongressdaten, </w:t>
      </w:r>
      <w:r w:rsidR="00305145" w:rsidRPr="006C6A52">
        <w:rPr>
          <w:rFonts w:ascii="Segoe UI" w:eastAsia="Times New Roman" w:hAnsi="Segoe UI" w:cs="Segoe UI"/>
          <w:color w:val="262626"/>
          <w:sz w:val="30"/>
          <w:szCs w:val="30"/>
          <w:lang w:eastAsia="de-DE"/>
        </w:rPr>
        <w:t>Interview</w:t>
      </w:r>
      <w:r w:rsidR="002E56B3" w:rsidRPr="006C6A52">
        <w:rPr>
          <w:rFonts w:ascii="Segoe UI" w:eastAsia="Times New Roman" w:hAnsi="Segoe UI" w:cs="Segoe UI"/>
          <w:color w:val="262626"/>
          <w:sz w:val="30"/>
          <w:szCs w:val="30"/>
          <w:lang w:eastAsia="de-DE"/>
        </w:rPr>
        <w:t>termine</w:t>
      </w:r>
      <w:r w:rsidRPr="006C6A52">
        <w:rPr>
          <w:rFonts w:ascii="Segoe UI" w:eastAsia="Times New Roman" w:hAnsi="Segoe UI" w:cs="Segoe UI"/>
          <w:color w:val="262626"/>
          <w:sz w:val="30"/>
          <w:szCs w:val="30"/>
          <w:lang w:eastAsia="de-DE"/>
        </w:rPr>
        <w:t xml:space="preserve"> und </w:t>
      </w:r>
      <w:r w:rsidR="002E56B3" w:rsidRPr="006C6A52">
        <w:rPr>
          <w:rFonts w:ascii="Segoe UI" w:eastAsia="Times New Roman" w:hAnsi="Segoe UI" w:cs="Segoe UI"/>
          <w:color w:val="262626"/>
          <w:sz w:val="30"/>
          <w:szCs w:val="30"/>
          <w:lang w:eastAsia="de-DE"/>
        </w:rPr>
        <w:t>Pressekontakt</w:t>
      </w:r>
    </w:p>
    <w:p w14:paraId="64514B10" w14:textId="5D14CD5C" w:rsidR="00305145" w:rsidRPr="006C6A52" w:rsidRDefault="00305145" w:rsidP="009C5049">
      <w:pPr>
        <w:spacing w:line="260" w:lineRule="atLeast"/>
        <w:rPr>
          <w:rFonts w:ascii="Segoe UI" w:hAnsi="Segoe UI" w:cs="Segoe UI"/>
          <w:color w:val="262626"/>
        </w:rPr>
      </w:pPr>
      <w:r w:rsidRPr="006C6A52">
        <w:rPr>
          <w:rFonts w:ascii="Segoe UI" w:hAnsi="Segoe UI" w:cs="Segoe UI"/>
          <w:color w:val="262626"/>
        </w:rPr>
        <w:br w:type="page"/>
      </w:r>
    </w:p>
    <w:p w14:paraId="09C614FB" w14:textId="09C0579A" w:rsidR="00305145" w:rsidRPr="006C6A52" w:rsidRDefault="00305145" w:rsidP="009C5049">
      <w:pPr>
        <w:pBdr>
          <w:bottom w:val="single" w:sz="4" w:space="5" w:color="auto"/>
        </w:pBdr>
        <w:spacing w:after="360" w:line="260" w:lineRule="atLeast"/>
        <w:rPr>
          <w:rFonts w:ascii="Segoe UI" w:hAnsi="Segoe UI" w:cs="Segoe UI"/>
          <w:b/>
          <w:bCs/>
          <w:color w:val="262626"/>
        </w:rPr>
      </w:pPr>
      <w:r w:rsidRPr="006C6A52">
        <w:rPr>
          <w:rFonts w:ascii="Segoe UI" w:hAnsi="Segoe UI" w:cs="Segoe UI"/>
          <w:b/>
          <w:bCs/>
          <w:color w:val="262626"/>
          <w:sz w:val="32"/>
          <w:szCs w:val="32"/>
        </w:rPr>
        <w:lastRenderedPageBreak/>
        <w:t xml:space="preserve">1. </w:t>
      </w:r>
      <w:r w:rsidR="00F35F2F" w:rsidRPr="006C6A52">
        <w:rPr>
          <w:rFonts w:ascii="Segoe UI" w:hAnsi="Segoe UI" w:cs="Segoe UI"/>
          <w:b/>
          <w:bCs/>
          <w:color w:val="262626"/>
          <w:sz w:val="32"/>
          <w:szCs w:val="32"/>
        </w:rPr>
        <w:t xml:space="preserve">Willkommen - </w:t>
      </w:r>
      <w:r w:rsidRPr="006C6A52">
        <w:rPr>
          <w:rFonts w:ascii="Segoe UI" w:hAnsi="Segoe UI" w:cs="Segoe UI"/>
          <w:b/>
          <w:bCs/>
          <w:color w:val="262626"/>
          <w:sz w:val="32"/>
          <w:szCs w:val="32"/>
        </w:rPr>
        <w:t>Kurzmeldung zur Jahrestagung</w:t>
      </w:r>
    </w:p>
    <w:p w14:paraId="4802D707" w14:textId="34060704" w:rsidR="00305145" w:rsidRPr="006C6A52" w:rsidRDefault="00305145" w:rsidP="009C5049">
      <w:pPr>
        <w:spacing w:after="240" w:line="260" w:lineRule="atLeast"/>
        <w:rPr>
          <w:rFonts w:ascii="Segoe UI" w:hAnsi="Segoe UI" w:cs="Segoe UI"/>
          <w:b/>
          <w:bCs/>
          <w:color w:val="262626"/>
          <w:sz w:val="28"/>
          <w:szCs w:val="28"/>
        </w:rPr>
      </w:pPr>
      <w:r w:rsidRPr="006C6A52">
        <w:rPr>
          <w:rFonts w:ascii="Segoe UI" w:hAnsi="Segoe UI" w:cs="Segoe UI"/>
          <w:b/>
          <w:bCs/>
          <w:color w:val="262626"/>
          <w:sz w:val="28"/>
          <w:szCs w:val="28"/>
        </w:rPr>
        <w:t>Von Prävention bis Hightech-Restauration: Wohin entwickelt sich die moderne Zahnerhaltung?</w:t>
      </w:r>
    </w:p>
    <w:p w14:paraId="3C3E0248" w14:textId="6918FB5D" w:rsidR="00623484" w:rsidRPr="006C6A52" w:rsidRDefault="00623484" w:rsidP="009C5049">
      <w:pPr>
        <w:spacing w:after="120" w:line="260" w:lineRule="atLeast"/>
        <w:rPr>
          <w:rFonts w:ascii="Segoe UI" w:hAnsi="Segoe UI" w:cs="Segoe UI"/>
          <w:color w:val="262626"/>
        </w:rPr>
      </w:pPr>
      <w:r w:rsidRPr="006C6A52">
        <w:rPr>
          <w:rFonts w:ascii="Segoe UI" w:hAnsi="Segoe UI" w:cs="Segoe UI"/>
          <w:color w:val="262626"/>
        </w:rPr>
        <w:t xml:space="preserve">Von neuen Erkenntnissen zur Kariesprävention über innovative restaurative Therapien bis hin zu Fragen der Nachhaltigkeit und Alterszahnmedizin: Die 40. Jahrestagung der Deutschen Gesellschaft für Zahnerhaltung (DGZ) stellt </w:t>
      </w:r>
      <w:r w:rsidR="00305145" w:rsidRPr="006C6A52">
        <w:rPr>
          <w:rFonts w:ascii="Segoe UI" w:hAnsi="Segoe UI" w:cs="Segoe UI"/>
          <w:color w:val="262626"/>
        </w:rPr>
        <w:t xml:space="preserve">vom 17. – 19. September </w:t>
      </w:r>
      <w:r w:rsidRPr="006C6A52">
        <w:rPr>
          <w:rFonts w:ascii="Segoe UI" w:hAnsi="Segoe UI" w:cs="Segoe UI"/>
          <w:color w:val="262626"/>
        </w:rPr>
        <w:t xml:space="preserve">die Zukunft des Zahnerhalts in den Mittelpunkt. Unter dem Motto „Zukunft Zahnerhaltung: Wissen und Praxis Hand in Hand“ </w:t>
      </w:r>
      <w:r w:rsidR="00305145" w:rsidRPr="006C6A52">
        <w:rPr>
          <w:rFonts w:ascii="Segoe UI" w:hAnsi="Segoe UI" w:cs="Segoe UI"/>
          <w:color w:val="262626"/>
        </w:rPr>
        <w:t>kommen mehr als 200</w:t>
      </w:r>
      <w:r w:rsidRPr="006C6A52">
        <w:rPr>
          <w:rFonts w:ascii="Segoe UI" w:hAnsi="Segoe UI" w:cs="Segoe UI"/>
          <w:color w:val="262626"/>
        </w:rPr>
        <w:t xml:space="preserve"> Wissenschaftlerinnen und Wissenschaftler sowie niedergelassene Zahnärztinnen und Zahnärzte </w:t>
      </w:r>
      <w:r w:rsidR="00305145" w:rsidRPr="006C6A52">
        <w:rPr>
          <w:rFonts w:ascii="Segoe UI" w:hAnsi="Segoe UI" w:cs="Segoe UI"/>
          <w:color w:val="262626"/>
        </w:rPr>
        <w:t xml:space="preserve">zusammen, um </w:t>
      </w:r>
      <w:r w:rsidRPr="006C6A52">
        <w:rPr>
          <w:rFonts w:ascii="Segoe UI" w:hAnsi="Segoe UI" w:cs="Segoe UI"/>
          <w:color w:val="262626"/>
        </w:rPr>
        <w:t>aktuelle Entwicklungen, die die Patientenversorgung in den kommenden Jahren prägen werden</w:t>
      </w:r>
      <w:r w:rsidR="000D57BE" w:rsidRPr="006C6A52">
        <w:rPr>
          <w:rFonts w:ascii="Segoe UI" w:hAnsi="Segoe UI" w:cs="Segoe UI"/>
          <w:color w:val="262626"/>
        </w:rPr>
        <w:t>,</w:t>
      </w:r>
      <w:r w:rsidR="00305145" w:rsidRPr="006C6A52">
        <w:rPr>
          <w:rFonts w:ascii="Segoe UI" w:hAnsi="Segoe UI" w:cs="Segoe UI"/>
          <w:color w:val="262626"/>
        </w:rPr>
        <w:t xml:space="preserve"> zu diskutieren</w:t>
      </w:r>
      <w:r w:rsidRPr="006C6A52">
        <w:rPr>
          <w:rFonts w:ascii="Segoe UI" w:hAnsi="Segoe UI" w:cs="Segoe UI"/>
          <w:color w:val="262626"/>
        </w:rPr>
        <w:t>.</w:t>
      </w:r>
    </w:p>
    <w:p w14:paraId="1E57AC98" w14:textId="37CDABE5" w:rsidR="00C46EAE" w:rsidRPr="006C6A52" w:rsidRDefault="00C46EAE" w:rsidP="009C5049">
      <w:pPr>
        <w:pStyle w:val="Default"/>
        <w:spacing w:before="240" w:after="60" w:line="260" w:lineRule="atLeast"/>
        <w:rPr>
          <w:rFonts w:ascii="Segoe UI" w:hAnsi="Segoe UI" w:cs="Segoe UI"/>
          <w:b/>
          <w:bCs/>
          <w:color w:val="262626"/>
        </w:rPr>
      </w:pPr>
      <w:r w:rsidRPr="006C6A52">
        <w:rPr>
          <w:rFonts w:ascii="Segoe UI" w:hAnsi="Segoe UI" w:cs="Segoe UI"/>
          <w:b/>
          <w:bCs/>
          <w:color w:val="262626"/>
        </w:rPr>
        <w:t>Forschung pur am DGZ-Tag der Wissenschaft</w:t>
      </w:r>
    </w:p>
    <w:p w14:paraId="31EA5382" w14:textId="1A4A27F8" w:rsidR="00623484" w:rsidRPr="006C6A52" w:rsidRDefault="00623484" w:rsidP="009C5049">
      <w:pPr>
        <w:spacing w:after="120" w:line="260" w:lineRule="atLeast"/>
        <w:rPr>
          <w:rFonts w:ascii="Segoe UI" w:hAnsi="Segoe UI" w:cs="Segoe UI"/>
          <w:color w:val="262626"/>
        </w:rPr>
      </w:pPr>
      <w:r w:rsidRPr="006C6A52">
        <w:rPr>
          <w:rFonts w:ascii="Segoe UI" w:hAnsi="Segoe UI" w:cs="Segoe UI"/>
          <w:color w:val="262626"/>
        </w:rPr>
        <w:t xml:space="preserve">Der Donnerstag steht als DGZ-Tag der Wissenschaft ganz im Zeichen der Forschung. Nach einem Impulsvortrag von Prof. Dr. Dr. Hans Jörg Staehle zur Geschichte der zahnärztlichen Kunststoffe präsentieren Forschende aus den Universitätsstandorten aktuelle Ergebnisse aus </w:t>
      </w:r>
      <w:r w:rsidR="002D4068">
        <w:rPr>
          <w:rFonts w:ascii="Segoe UI" w:hAnsi="Segoe UI" w:cs="Segoe UI"/>
          <w:color w:val="262626"/>
        </w:rPr>
        <w:t>ihren</w:t>
      </w:r>
      <w:r w:rsidR="002D4068" w:rsidRPr="006C6A52">
        <w:rPr>
          <w:rFonts w:ascii="Segoe UI" w:hAnsi="Segoe UI" w:cs="Segoe UI"/>
          <w:color w:val="262626"/>
        </w:rPr>
        <w:t xml:space="preserve"> </w:t>
      </w:r>
      <w:r w:rsidRPr="006C6A52">
        <w:rPr>
          <w:rFonts w:ascii="Segoe UI" w:hAnsi="Segoe UI" w:cs="Segoe UI"/>
          <w:color w:val="262626"/>
        </w:rPr>
        <w:t>Forschungsprojekten. Die Schwerpunkte reichen von Prävention und Biofilmmanagement über restaurative Zahnerhaltung bis hin zu Kariologie und Endodontologie.</w:t>
      </w:r>
    </w:p>
    <w:p w14:paraId="4FAC84AD" w14:textId="2D478BA2" w:rsidR="00C46EAE" w:rsidRPr="006C6A52" w:rsidRDefault="00C46EAE" w:rsidP="009C5049">
      <w:pPr>
        <w:pStyle w:val="Default"/>
        <w:spacing w:before="240" w:after="60" w:line="260" w:lineRule="atLeast"/>
        <w:rPr>
          <w:rFonts w:ascii="Segoe UI" w:hAnsi="Segoe UI" w:cs="Segoe UI"/>
          <w:b/>
          <w:bCs/>
          <w:color w:val="262626"/>
        </w:rPr>
      </w:pPr>
      <w:r w:rsidRPr="006C6A52">
        <w:rPr>
          <w:rFonts w:ascii="Segoe UI" w:hAnsi="Segoe UI" w:cs="Segoe UI"/>
          <w:b/>
          <w:bCs/>
          <w:color w:val="262626"/>
        </w:rPr>
        <w:t>Der Hauptkongress: Aktuelle Konzepte für die Zahnerhaltung von morgen</w:t>
      </w:r>
    </w:p>
    <w:p w14:paraId="0592636B" w14:textId="56F36F85" w:rsidR="00623484" w:rsidRPr="006C6A52" w:rsidRDefault="00623484" w:rsidP="009C5049">
      <w:pPr>
        <w:spacing w:after="120" w:line="260" w:lineRule="atLeast"/>
        <w:rPr>
          <w:rFonts w:ascii="Segoe UI" w:hAnsi="Segoe UI" w:cs="Segoe UI"/>
          <w:color w:val="262626"/>
        </w:rPr>
      </w:pPr>
      <w:r w:rsidRPr="006C6A52">
        <w:rPr>
          <w:rFonts w:ascii="Segoe UI" w:hAnsi="Segoe UI" w:cs="Segoe UI"/>
          <w:color w:val="262626"/>
        </w:rPr>
        <w:t xml:space="preserve">Im Hauptkongress am Freitag und Samstag werden wissenschaftliche Erkenntnisse unmittelbar mit der klinischen Praxis verknüpft. </w:t>
      </w:r>
      <w:r w:rsidR="002D4068">
        <w:rPr>
          <w:rFonts w:ascii="Segoe UI" w:hAnsi="Segoe UI" w:cs="Segoe UI"/>
          <w:color w:val="262626"/>
        </w:rPr>
        <w:t>Kontroverse</w:t>
      </w:r>
      <w:r w:rsidR="002D4068" w:rsidRPr="006C6A52">
        <w:rPr>
          <w:rFonts w:ascii="Segoe UI" w:hAnsi="Segoe UI" w:cs="Segoe UI"/>
          <w:color w:val="262626"/>
        </w:rPr>
        <w:t xml:space="preserve"> </w:t>
      </w:r>
      <w:r w:rsidRPr="006C6A52">
        <w:rPr>
          <w:rFonts w:ascii="Segoe UI" w:hAnsi="Segoe UI" w:cs="Segoe UI"/>
          <w:color w:val="262626"/>
        </w:rPr>
        <w:t>Falldiskussionen beschäftigen sich unter anderem mit der modernen Kariesexkavation, komplexen Frontzahnrestaurationen, Traumamanagement, CAD/CAM-Restaurationen und subgingivalen Versorgungen. Weitere Vorträge widmen sich der Umweltverträglichkeit dentaler Materialien, der Alterszahnmedizin sowie dem Einfluss der Ernährung auf die Mundgesundheit.</w:t>
      </w:r>
    </w:p>
    <w:p w14:paraId="5BFCB465" w14:textId="582F91D7" w:rsidR="00623484" w:rsidRPr="006C6A52" w:rsidRDefault="00623484" w:rsidP="009C5049">
      <w:pPr>
        <w:spacing w:after="120" w:line="260" w:lineRule="atLeast"/>
        <w:rPr>
          <w:rFonts w:ascii="Segoe UI" w:hAnsi="Segoe UI" w:cs="Segoe UI"/>
          <w:color w:val="262626"/>
        </w:rPr>
      </w:pPr>
      <w:r w:rsidRPr="006C6A52">
        <w:rPr>
          <w:rFonts w:ascii="Segoe UI" w:hAnsi="Segoe UI" w:cs="Segoe UI"/>
          <w:color w:val="262626"/>
        </w:rPr>
        <w:t xml:space="preserve">Das wissenschaftliche Programm wird durch praktische Kurse in den Phantomräumen des Universitätsklinikums, </w:t>
      </w:r>
      <w:r w:rsidR="002D4068">
        <w:rPr>
          <w:rFonts w:ascii="Segoe UI" w:hAnsi="Segoe UI" w:cs="Segoe UI"/>
          <w:color w:val="262626"/>
        </w:rPr>
        <w:t>wissenschaftliche Kurzpräsentationen</w:t>
      </w:r>
      <w:r w:rsidRPr="006C6A52">
        <w:rPr>
          <w:rFonts w:ascii="Segoe UI" w:hAnsi="Segoe UI" w:cs="Segoe UI"/>
          <w:color w:val="262626"/>
        </w:rPr>
        <w:t xml:space="preserve"> sowie ein vielfältiges Rahmenprogramm ergänzt.</w:t>
      </w:r>
    </w:p>
    <w:p w14:paraId="08A16D32" w14:textId="54EB61DE" w:rsidR="00623484" w:rsidRPr="006C6A52" w:rsidRDefault="00623484" w:rsidP="009C5049">
      <w:pPr>
        <w:spacing w:after="120" w:line="260" w:lineRule="atLeast"/>
        <w:rPr>
          <w:rFonts w:ascii="Segoe UI" w:hAnsi="Segoe UI" w:cs="Segoe UI"/>
          <w:color w:val="262626"/>
        </w:rPr>
      </w:pPr>
      <w:r w:rsidRPr="006C6A52">
        <w:rPr>
          <w:rFonts w:ascii="Segoe UI" w:hAnsi="Segoe UI" w:cs="Segoe UI"/>
          <w:color w:val="262626"/>
        </w:rPr>
        <w:t>„</w:t>
      </w:r>
      <w:r w:rsidR="000D57BE" w:rsidRPr="006C6A52">
        <w:rPr>
          <w:rFonts w:ascii="Segoe UI" w:hAnsi="Segoe UI" w:cs="Segoe UI"/>
          <w:color w:val="262626"/>
        </w:rPr>
        <w:t>Neue wissenschaftliche Erkenntnisse in der Zahnerhaltung ermöglichen immer präzisere, nachhaltigere und patientenorientierte Therapien. Unsere Jahrestagung zeigt, wie eng Wissenschaft und klinische Praxis zusammenwirken, um natürliche Zähne möglichst ein Leben lang zu erhalten.</w:t>
      </w:r>
      <w:r w:rsidRPr="006C6A52">
        <w:rPr>
          <w:rFonts w:ascii="Segoe UI" w:hAnsi="Segoe UI" w:cs="Segoe UI"/>
          <w:color w:val="262626"/>
        </w:rPr>
        <w:t>“</w:t>
      </w:r>
      <w:r w:rsidR="00267966" w:rsidRPr="006C6A52">
        <w:rPr>
          <w:rFonts w:ascii="Segoe UI" w:hAnsi="Segoe UI" w:cs="Segoe UI"/>
          <w:color w:val="262626"/>
        </w:rPr>
        <w:t>,</w:t>
      </w:r>
      <w:r w:rsidR="00305145" w:rsidRPr="006C6A52">
        <w:rPr>
          <w:rFonts w:ascii="Segoe UI" w:hAnsi="Segoe UI" w:cs="Segoe UI"/>
          <w:color w:val="262626"/>
        </w:rPr>
        <w:t xml:space="preserve"> sagt Prof. Dr. Sebastian Paris, Präsident der DGZ.</w:t>
      </w:r>
    </w:p>
    <w:p w14:paraId="6BF5F2D7" w14:textId="7CBBFF74" w:rsidR="00204FC9" w:rsidRPr="006C6A52" w:rsidRDefault="00276694" w:rsidP="009C5049">
      <w:pPr>
        <w:spacing w:after="120" w:line="260" w:lineRule="atLeast"/>
        <w:rPr>
          <w:rFonts w:ascii="Segoe UI" w:hAnsi="Segoe UI" w:cs="Segoe UI"/>
          <w:color w:val="262626"/>
        </w:rPr>
      </w:pPr>
      <w:r w:rsidRPr="006C6A52">
        <w:rPr>
          <w:rFonts w:ascii="Segoe UI" w:hAnsi="Segoe UI" w:cs="Segoe UI"/>
          <w:color w:val="262626"/>
        </w:rPr>
        <w:t xml:space="preserve">Die Jahrestagung richtet sich an Zahnärztinnen und Zahnärzte, Wissenschaftlerinnen und Wissenschaftler sowie den zahnmedizinischen Nachwuchs. Sie bietet eine Plattform, um aktuelle Forschungsergebnisse, klinische Erfahrungen und neue Behandlungskonzepte zu diskutieren und den Transfer von Wissenschaft in die Praxis zu fördern. </w:t>
      </w:r>
    </w:p>
    <w:p w14:paraId="2A91B0D1" w14:textId="78AC1BCA" w:rsidR="00204FC9" w:rsidRPr="006C6A52" w:rsidRDefault="00204FC9" w:rsidP="009C5049">
      <w:pPr>
        <w:spacing w:line="260" w:lineRule="atLeast"/>
        <w:rPr>
          <w:rFonts w:ascii="Segoe UI" w:hAnsi="Segoe UI" w:cs="Segoe UI"/>
          <w:b/>
          <w:bCs/>
          <w:color w:val="262626"/>
          <w:u w:val="single"/>
        </w:rPr>
      </w:pPr>
      <w:r w:rsidRPr="006C6A52">
        <w:rPr>
          <w:rFonts w:ascii="Segoe UI" w:hAnsi="Segoe UI" w:cs="Segoe UI"/>
          <w:b/>
          <w:bCs/>
          <w:color w:val="262626"/>
          <w:u w:val="single"/>
        </w:rPr>
        <w:br w:type="page"/>
      </w:r>
    </w:p>
    <w:p w14:paraId="034CD9FE" w14:textId="0E8B6A66" w:rsidR="00276694" w:rsidRPr="006C6A52" w:rsidRDefault="00276694" w:rsidP="009C5049">
      <w:pPr>
        <w:pBdr>
          <w:bottom w:val="single" w:sz="4" w:space="5" w:color="auto"/>
        </w:pBdr>
        <w:spacing w:after="360" w:line="260" w:lineRule="atLeast"/>
        <w:rPr>
          <w:rFonts w:ascii="Segoe UI" w:hAnsi="Segoe UI" w:cs="Segoe UI"/>
          <w:b/>
          <w:bCs/>
          <w:color w:val="262626"/>
          <w:sz w:val="32"/>
          <w:szCs w:val="32"/>
        </w:rPr>
      </w:pPr>
      <w:r w:rsidRPr="006C6A52">
        <w:rPr>
          <w:rFonts w:ascii="Segoe UI" w:hAnsi="Segoe UI" w:cs="Segoe UI"/>
          <w:b/>
          <w:bCs/>
          <w:color w:val="262626"/>
          <w:sz w:val="32"/>
          <w:szCs w:val="32"/>
        </w:rPr>
        <w:lastRenderedPageBreak/>
        <w:t xml:space="preserve">2. </w:t>
      </w:r>
      <w:r w:rsidR="00931227" w:rsidRPr="006C6A52">
        <w:rPr>
          <w:rFonts w:ascii="Segoe UI" w:hAnsi="Segoe UI" w:cs="Segoe UI"/>
          <w:b/>
          <w:bCs/>
          <w:color w:val="262626"/>
          <w:sz w:val="32"/>
          <w:szCs w:val="32"/>
        </w:rPr>
        <w:t>Die DGZ: Wissenschaft und Praxis für den Zahnerhalt</w:t>
      </w:r>
    </w:p>
    <w:p w14:paraId="5E0B58E7" w14:textId="77777777" w:rsidR="00276694" w:rsidRPr="006C6A52" w:rsidRDefault="00276694" w:rsidP="009C5049">
      <w:pPr>
        <w:spacing w:after="0" w:line="260" w:lineRule="atLeast"/>
        <w:rPr>
          <w:rFonts w:ascii="Segoe UI" w:hAnsi="Segoe UI" w:cs="Segoe UI"/>
          <w:b/>
          <w:bCs/>
          <w:color w:val="262626"/>
          <w:sz w:val="28"/>
          <w:szCs w:val="28"/>
        </w:rPr>
      </w:pPr>
      <w:r w:rsidRPr="006C6A52">
        <w:rPr>
          <w:rFonts w:ascii="Segoe UI" w:hAnsi="Segoe UI" w:cs="Segoe UI"/>
          <w:b/>
          <w:bCs/>
          <w:color w:val="262626"/>
          <w:sz w:val="28"/>
          <w:szCs w:val="28"/>
        </w:rPr>
        <w:t>Die Deutsche Gesellschaft für Zahnerhaltung (DGZ)</w:t>
      </w:r>
    </w:p>
    <w:p w14:paraId="745E6DF0" w14:textId="77777777" w:rsidR="00276694" w:rsidRPr="006C6A52" w:rsidRDefault="00276694" w:rsidP="009C5049">
      <w:pPr>
        <w:spacing w:after="120" w:line="260" w:lineRule="atLeast"/>
        <w:rPr>
          <w:rFonts w:ascii="Segoe UI" w:hAnsi="Segoe UI" w:cs="Segoe UI"/>
          <w:color w:val="262626"/>
          <w:sz w:val="28"/>
          <w:szCs w:val="28"/>
        </w:rPr>
      </w:pPr>
      <w:r w:rsidRPr="006C6A52">
        <w:rPr>
          <w:rFonts w:ascii="Segoe UI" w:hAnsi="Segoe UI" w:cs="Segoe UI"/>
          <w:color w:val="262626"/>
          <w:sz w:val="28"/>
          <w:szCs w:val="28"/>
        </w:rPr>
        <w:t>Wissenschaft für den Erhalt natürlicher Zähne</w:t>
      </w:r>
    </w:p>
    <w:p w14:paraId="65BA1D1F" w14:textId="735D095A" w:rsidR="00AA29E1" w:rsidRPr="006C6A52" w:rsidRDefault="00AA29E1" w:rsidP="009C5049">
      <w:pPr>
        <w:spacing w:after="240" w:line="260" w:lineRule="atLeast"/>
        <w:rPr>
          <w:rFonts w:ascii="Segoe UI" w:hAnsi="Segoe UI" w:cs="Segoe UI"/>
          <w:i/>
          <w:iCs/>
          <w:color w:val="262626"/>
          <w:sz w:val="24"/>
          <w:szCs w:val="24"/>
        </w:rPr>
      </w:pPr>
      <w:r w:rsidRPr="006C6A52">
        <w:rPr>
          <w:rFonts w:ascii="Segoe UI" w:hAnsi="Segoe UI" w:cs="Segoe UI"/>
          <w:i/>
          <w:iCs/>
          <w:color w:val="262626"/>
          <w:sz w:val="24"/>
          <w:szCs w:val="24"/>
        </w:rPr>
        <w:t>Interviewpartner: Prof. Dr. Sebastian Paris, Prof. Dr. Nadine Schlüter</w:t>
      </w:r>
    </w:p>
    <w:p w14:paraId="07189F78" w14:textId="011F2457" w:rsidR="00DC0DB9" w:rsidRPr="006C6A52" w:rsidRDefault="00DC0DB9" w:rsidP="009C5049">
      <w:pPr>
        <w:spacing w:after="120" w:line="260" w:lineRule="atLeast"/>
        <w:rPr>
          <w:rFonts w:ascii="Segoe UI" w:hAnsi="Segoe UI" w:cs="Segoe UI"/>
          <w:color w:val="262626"/>
        </w:rPr>
      </w:pPr>
      <w:r w:rsidRPr="006C6A52">
        <w:rPr>
          <w:rFonts w:ascii="Segoe UI" w:hAnsi="Segoe UI" w:cs="Segoe UI"/>
          <w:color w:val="262626"/>
        </w:rPr>
        <w:t xml:space="preserve">Die Deutsche Gesellschaft für Zahnerhaltung (DGZ) ist mit rund 3.000 Mitgliedern die wissenschaftliche Fachgesellschaft </w:t>
      </w:r>
      <w:r w:rsidR="004406EA">
        <w:rPr>
          <w:rFonts w:ascii="Segoe UI" w:hAnsi="Segoe UI" w:cs="Segoe UI"/>
          <w:color w:val="262626"/>
        </w:rPr>
        <w:t xml:space="preserve">in Deutschland, die sich </w:t>
      </w:r>
      <w:r w:rsidRPr="006C6A52">
        <w:rPr>
          <w:rFonts w:ascii="Segoe UI" w:hAnsi="Segoe UI" w:cs="Segoe UI"/>
          <w:color w:val="262626"/>
        </w:rPr>
        <w:t xml:space="preserve">für den </w:t>
      </w:r>
      <w:r w:rsidR="004406EA">
        <w:rPr>
          <w:rFonts w:ascii="Segoe UI" w:hAnsi="Segoe UI" w:cs="Segoe UI"/>
          <w:color w:val="262626"/>
        </w:rPr>
        <w:t xml:space="preserve">möglichst lebenslangen </w:t>
      </w:r>
      <w:r w:rsidRPr="006C6A52">
        <w:rPr>
          <w:rFonts w:ascii="Segoe UI" w:hAnsi="Segoe UI" w:cs="Segoe UI"/>
          <w:color w:val="262626"/>
        </w:rPr>
        <w:t>Erhalt natürlicher Zähne</w:t>
      </w:r>
      <w:r w:rsidR="002D4068">
        <w:rPr>
          <w:rFonts w:ascii="Segoe UI" w:hAnsi="Segoe UI" w:cs="Segoe UI"/>
          <w:color w:val="262626"/>
        </w:rPr>
        <w:t>, Mundgesundheit und somit Lebensqualität bei Patientinnen und Patienten aller Altersklassen</w:t>
      </w:r>
      <w:r w:rsidR="004406EA">
        <w:rPr>
          <w:rFonts w:ascii="Segoe UI" w:hAnsi="Segoe UI" w:cs="Segoe UI"/>
          <w:color w:val="262626"/>
        </w:rPr>
        <w:t xml:space="preserve"> einsetzt</w:t>
      </w:r>
      <w:r w:rsidRPr="006C6A52">
        <w:rPr>
          <w:rFonts w:ascii="Segoe UI" w:hAnsi="Segoe UI" w:cs="Segoe UI"/>
          <w:color w:val="262626"/>
        </w:rPr>
        <w:t>. Ihr Ziel ist die Förderung einer modernen, evidenzbasierten Zahnerhaltung über alle Lebensphasen hinweg.</w:t>
      </w:r>
    </w:p>
    <w:p w14:paraId="56AA707F" w14:textId="418964E3" w:rsidR="00DC0DB9" w:rsidRPr="006C6A52" w:rsidRDefault="00DC0DB9" w:rsidP="009C5049">
      <w:pPr>
        <w:spacing w:after="120" w:line="260" w:lineRule="atLeast"/>
        <w:rPr>
          <w:rFonts w:ascii="Segoe UI" w:hAnsi="Segoe UI" w:cs="Segoe UI"/>
          <w:color w:val="262626"/>
        </w:rPr>
      </w:pPr>
      <w:r w:rsidRPr="006C6A52">
        <w:rPr>
          <w:rFonts w:ascii="Segoe UI" w:hAnsi="Segoe UI" w:cs="Segoe UI"/>
          <w:color w:val="262626"/>
        </w:rPr>
        <w:t xml:space="preserve">Von der Prävention oraler Erkrankungen über minimalinvasive </w:t>
      </w:r>
      <w:r w:rsidR="002D4068">
        <w:rPr>
          <w:rFonts w:ascii="Segoe UI" w:hAnsi="Segoe UI" w:cs="Segoe UI"/>
          <w:color w:val="262626"/>
        </w:rPr>
        <w:t>präventiv-</w:t>
      </w:r>
      <w:r w:rsidRPr="006C6A52">
        <w:rPr>
          <w:rFonts w:ascii="Segoe UI" w:hAnsi="Segoe UI" w:cs="Segoe UI"/>
          <w:color w:val="262626"/>
        </w:rPr>
        <w:t xml:space="preserve">restaurative Verfahren bis hin zu komplexen </w:t>
      </w:r>
      <w:r w:rsidR="002D4068">
        <w:rPr>
          <w:rFonts w:ascii="Segoe UI" w:hAnsi="Segoe UI" w:cs="Segoe UI"/>
          <w:color w:val="262626"/>
        </w:rPr>
        <w:t>zahnschonenden Versorgungen</w:t>
      </w:r>
      <w:r w:rsidR="002D4068" w:rsidRPr="006C6A52">
        <w:rPr>
          <w:rFonts w:ascii="Segoe UI" w:hAnsi="Segoe UI" w:cs="Segoe UI"/>
          <w:color w:val="262626"/>
        </w:rPr>
        <w:t xml:space="preserve"> </w:t>
      </w:r>
      <w:r w:rsidRPr="006C6A52">
        <w:rPr>
          <w:rFonts w:ascii="Segoe UI" w:hAnsi="Segoe UI" w:cs="Segoe UI"/>
          <w:color w:val="262626"/>
        </w:rPr>
        <w:t xml:space="preserve">und modernen </w:t>
      </w:r>
      <w:proofErr w:type="spellStart"/>
      <w:r w:rsidRPr="006C6A52">
        <w:rPr>
          <w:rFonts w:ascii="Segoe UI" w:hAnsi="Segoe UI" w:cs="Segoe UI"/>
          <w:color w:val="262626"/>
        </w:rPr>
        <w:t>endodontischen</w:t>
      </w:r>
      <w:proofErr w:type="spellEnd"/>
      <w:r w:rsidRPr="006C6A52">
        <w:rPr>
          <w:rFonts w:ascii="Segoe UI" w:hAnsi="Segoe UI" w:cs="Segoe UI"/>
          <w:color w:val="262626"/>
        </w:rPr>
        <w:t xml:space="preserve"> Behandlungskonzepten deckt die DGZ das gesamte Spektrum der Zahnerhaltung ab. Als Bindeglied zwischen Wissenschaft und Praxis fördert sie den Austausch aktueller wissenschaftlicher Erkenntnisse und deren Umsetzung in die klinische Versorgung.</w:t>
      </w:r>
    </w:p>
    <w:p w14:paraId="43D4DBD1" w14:textId="77777777" w:rsidR="00276694" w:rsidRPr="006C6A52" w:rsidRDefault="00276694" w:rsidP="009C5049">
      <w:pPr>
        <w:spacing w:after="240" w:line="260" w:lineRule="atLeast"/>
        <w:rPr>
          <w:rFonts w:ascii="Segoe UI" w:hAnsi="Segoe UI" w:cs="Segoe UI"/>
          <w:color w:val="262626"/>
        </w:rPr>
      </w:pPr>
      <w:r w:rsidRPr="006C6A52">
        <w:rPr>
          <w:rFonts w:ascii="Segoe UI" w:hAnsi="Segoe UI" w:cs="Segoe UI"/>
          <w:color w:val="262626"/>
        </w:rPr>
        <w:t>Die DGZ entwickelt praxisrelevante Leitlinien, fördert wissenschaftliche Projekte und bietet ein umfangreiches Fortbildungsangebot für Zahnärztinnen und Zahnärzte sowie den wissenschaftlichen Nachwuchs. Wissenschaftliche Tagungen, Online-Fortbildungen, Publikationen und Förderprogramme schaffen eine Plattform für den Austausch zwischen Forschung, Lehre und Praxis.</w:t>
      </w:r>
    </w:p>
    <w:p w14:paraId="5801B153" w14:textId="77777777" w:rsidR="00276694" w:rsidRPr="006C6A52" w:rsidRDefault="00276694" w:rsidP="009C5049">
      <w:pPr>
        <w:pStyle w:val="Default"/>
        <w:spacing w:before="240" w:after="60" w:line="260" w:lineRule="atLeast"/>
        <w:rPr>
          <w:rFonts w:ascii="Segoe UI" w:hAnsi="Segoe UI" w:cs="Segoe UI"/>
          <w:b/>
          <w:bCs/>
          <w:color w:val="262626"/>
        </w:rPr>
      </w:pPr>
      <w:r w:rsidRPr="006C6A52">
        <w:rPr>
          <w:rFonts w:ascii="Segoe UI" w:hAnsi="Segoe UI" w:cs="Segoe UI"/>
          <w:b/>
          <w:bCs/>
          <w:color w:val="262626"/>
        </w:rPr>
        <w:t>Drei Fachgesellschaften unter einem Dach</w:t>
      </w:r>
    </w:p>
    <w:p w14:paraId="53FC932B" w14:textId="34ABB8F8" w:rsidR="00276694" w:rsidRPr="006C6A52" w:rsidRDefault="00276694" w:rsidP="009C5049">
      <w:pPr>
        <w:spacing w:after="120" w:line="260" w:lineRule="atLeast"/>
        <w:rPr>
          <w:rFonts w:ascii="Segoe UI" w:hAnsi="Segoe UI" w:cs="Segoe UI"/>
          <w:color w:val="262626"/>
        </w:rPr>
      </w:pPr>
      <w:r w:rsidRPr="006C6A52">
        <w:rPr>
          <w:rFonts w:ascii="Segoe UI" w:hAnsi="Segoe UI" w:cs="Segoe UI"/>
          <w:color w:val="262626"/>
        </w:rPr>
        <w:t xml:space="preserve">Die DGZ vereint die Expertise dreier Fachgesellschaften und bildet damit einen </w:t>
      </w:r>
      <w:r w:rsidR="00F10101" w:rsidRPr="006C6A52">
        <w:rPr>
          <w:rFonts w:ascii="Segoe UI" w:hAnsi="Segoe UI" w:cs="Segoe UI"/>
          <w:color w:val="262626"/>
        </w:rPr>
        <w:t>starken wissenschaftlichen</w:t>
      </w:r>
      <w:r w:rsidRPr="006C6A52">
        <w:rPr>
          <w:rFonts w:ascii="Segoe UI" w:hAnsi="Segoe UI" w:cs="Segoe UI"/>
          <w:color w:val="262626"/>
        </w:rPr>
        <w:t xml:space="preserve"> Verbund innerhalb der Zahnmedizin:</w:t>
      </w:r>
    </w:p>
    <w:p w14:paraId="1BA6C68B" w14:textId="5B96475D" w:rsidR="00276694" w:rsidRPr="006C6A52" w:rsidRDefault="00276694" w:rsidP="00B94448">
      <w:pPr>
        <w:numPr>
          <w:ilvl w:val="0"/>
          <w:numId w:val="12"/>
        </w:numPr>
        <w:tabs>
          <w:tab w:val="clear" w:pos="720"/>
          <w:tab w:val="num" w:pos="284"/>
        </w:tabs>
        <w:spacing w:after="60" w:line="260" w:lineRule="atLeast"/>
        <w:ind w:left="284" w:hanging="284"/>
        <w:rPr>
          <w:rFonts w:ascii="Segoe UI" w:hAnsi="Segoe UI" w:cs="Segoe UI"/>
          <w:color w:val="262626"/>
        </w:rPr>
      </w:pPr>
      <w:r w:rsidRPr="006C6A52">
        <w:rPr>
          <w:rFonts w:ascii="Segoe UI" w:hAnsi="Segoe UI" w:cs="Segoe UI"/>
          <w:b/>
          <w:bCs/>
          <w:color w:val="262626"/>
        </w:rPr>
        <w:t>Deutsche Gesellschaft für Präventivzahnmedizin (DGPZM)</w:t>
      </w:r>
      <w:r w:rsidR="00004EB9">
        <w:rPr>
          <w:rFonts w:ascii="Segoe UI" w:hAnsi="Segoe UI" w:cs="Segoe UI"/>
          <w:color w:val="262626"/>
        </w:rPr>
        <w:br/>
      </w:r>
      <w:r w:rsidRPr="006C6A52">
        <w:rPr>
          <w:rFonts w:ascii="Segoe UI" w:hAnsi="Segoe UI" w:cs="Segoe UI"/>
          <w:color w:val="262626"/>
        </w:rPr>
        <w:t>Prävention und Gesundheitsförderung</w:t>
      </w:r>
    </w:p>
    <w:p w14:paraId="681B87E1" w14:textId="70E7EDEE" w:rsidR="00276694" w:rsidRPr="006C6A52" w:rsidRDefault="00276694" w:rsidP="00B94448">
      <w:pPr>
        <w:numPr>
          <w:ilvl w:val="0"/>
          <w:numId w:val="12"/>
        </w:numPr>
        <w:tabs>
          <w:tab w:val="clear" w:pos="720"/>
          <w:tab w:val="num" w:pos="284"/>
        </w:tabs>
        <w:spacing w:after="60" w:line="260" w:lineRule="atLeast"/>
        <w:ind w:left="284" w:hanging="284"/>
        <w:rPr>
          <w:rFonts w:ascii="Segoe UI" w:hAnsi="Segoe UI" w:cs="Segoe UI"/>
          <w:color w:val="262626"/>
        </w:rPr>
      </w:pPr>
      <w:r w:rsidRPr="006C6A52">
        <w:rPr>
          <w:rFonts w:ascii="Segoe UI" w:hAnsi="Segoe UI" w:cs="Segoe UI"/>
          <w:b/>
          <w:bCs/>
          <w:color w:val="262626"/>
        </w:rPr>
        <w:t>Deutsche Gesellschaft für Restaurative und Regenerative Zahnerhaltung (DGR²Z):</w:t>
      </w:r>
      <w:r w:rsidRPr="006C6A52">
        <w:rPr>
          <w:rFonts w:ascii="Segoe UI" w:hAnsi="Segoe UI" w:cs="Segoe UI"/>
          <w:color w:val="262626"/>
        </w:rPr>
        <w:t xml:space="preserve"> </w:t>
      </w:r>
      <w:r w:rsidR="00004EB9">
        <w:rPr>
          <w:rFonts w:ascii="Segoe UI" w:hAnsi="Segoe UI" w:cs="Segoe UI"/>
          <w:color w:val="262626"/>
        </w:rPr>
        <w:t>M</w:t>
      </w:r>
      <w:r w:rsidR="00004EB9" w:rsidRPr="006C6A52">
        <w:rPr>
          <w:rFonts w:ascii="Segoe UI" w:hAnsi="Segoe UI" w:cs="Segoe UI"/>
          <w:color w:val="262626"/>
        </w:rPr>
        <w:t xml:space="preserve">oderne </w:t>
      </w:r>
      <w:r w:rsidRPr="006C6A52">
        <w:rPr>
          <w:rFonts w:ascii="Segoe UI" w:hAnsi="Segoe UI" w:cs="Segoe UI"/>
          <w:color w:val="262626"/>
        </w:rPr>
        <w:t>restaurative und regenerative Therapiekonzepte</w:t>
      </w:r>
    </w:p>
    <w:p w14:paraId="0338A439" w14:textId="77777777" w:rsidR="00276694" w:rsidRPr="006C6A52" w:rsidRDefault="00276694" w:rsidP="00B94448">
      <w:pPr>
        <w:numPr>
          <w:ilvl w:val="0"/>
          <w:numId w:val="12"/>
        </w:numPr>
        <w:tabs>
          <w:tab w:val="clear" w:pos="720"/>
          <w:tab w:val="num" w:pos="284"/>
        </w:tabs>
        <w:spacing w:after="120" w:line="260" w:lineRule="atLeast"/>
        <w:ind w:left="284" w:hanging="284"/>
        <w:rPr>
          <w:rFonts w:ascii="Segoe UI" w:hAnsi="Segoe UI" w:cs="Segoe UI"/>
          <w:color w:val="262626"/>
        </w:rPr>
      </w:pPr>
      <w:r w:rsidRPr="006C6A52">
        <w:rPr>
          <w:rFonts w:ascii="Segoe UI" w:hAnsi="Segoe UI" w:cs="Segoe UI"/>
          <w:b/>
          <w:bCs/>
          <w:color w:val="262626"/>
        </w:rPr>
        <w:t xml:space="preserve">Deutsche Gesellschaft für Endodontologie und zahnärztliche Traumatologie (DGET): </w:t>
      </w:r>
      <w:r w:rsidRPr="006C6A52">
        <w:rPr>
          <w:rFonts w:ascii="Segoe UI" w:hAnsi="Segoe UI" w:cs="Segoe UI"/>
          <w:color w:val="262626"/>
        </w:rPr>
        <w:t>Wurzelkanalbehandlungen und dentale Traumatologie</w:t>
      </w:r>
    </w:p>
    <w:p w14:paraId="2F00DE3F" w14:textId="30DE64A0" w:rsidR="00276694" w:rsidRPr="006C6A52" w:rsidRDefault="00276694" w:rsidP="009C5049">
      <w:pPr>
        <w:spacing w:after="240" w:line="260" w:lineRule="atLeast"/>
        <w:rPr>
          <w:rFonts w:ascii="Segoe UI" w:hAnsi="Segoe UI" w:cs="Segoe UI"/>
          <w:color w:val="262626"/>
        </w:rPr>
      </w:pPr>
      <w:r w:rsidRPr="006C6A52">
        <w:rPr>
          <w:rFonts w:ascii="Segoe UI" w:hAnsi="Segoe UI" w:cs="Segoe UI"/>
          <w:color w:val="262626"/>
        </w:rPr>
        <w:t>Gemeinsam verfolgen die Fachgesellschaften ein Ziel: den Erhalt natürlicher Zähne durch Prävention und wissenschaftlich fundierte Patientenversorgung.</w:t>
      </w:r>
    </w:p>
    <w:p w14:paraId="4F5AF1ED" w14:textId="77777777" w:rsidR="00276694" w:rsidRPr="006C6A52" w:rsidRDefault="00276694" w:rsidP="009C5049">
      <w:pPr>
        <w:pStyle w:val="Default"/>
        <w:spacing w:before="240" w:after="60" w:line="260" w:lineRule="atLeast"/>
        <w:rPr>
          <w:rFonts w:ascii="Segoe UI" w:hAnsi="Segoe UI" w:cs="Segoe UI"/>
          <w:b/>
          <w:bCs/>
          <w:color w:val="262626"/>
        </w:rPr>
      </w:pPr>
      <w:r w:rsidRPr="006C6A52">
        <w:rPr>
          <w:rFonts w:ascii="Segoe UI" w:hAnsi="Segoe UI" w:cs="Segoe UI"/>
          <w:b/>
          <w:bCs/>
          <w:color w:val="262626"/>
        </w:rPr>
        <w:t>Wissen, Forschung und Nachwuchsförderung</w:t>
      </w:r>
    </w:p>
    <w:p w14:paraId="6EFFF62C" w14:textId="77777777" w:rsidR="00276694" w:rsidRPr="006C6A52" w:rsidRDefault="00276694" w:rsidP="009C5049">
      <w:pPr>
        <w:spacing w:after="240" w:line="260" w:lineRule="atLeast"/>
        <w:rPr>
          <w:rFonts w:ascii="Segoe UI" w:hAnsi="Segoe UI" w:cs="Segoe UI"/>
          <w:color w:val="262626"/>
        </w:rPr>
      </w:pPr>
      <w:r w:rsidRPr="006C6A52">
        <w:rPr>
          <w:rFonts w:ascii="Segoe UI" w:hAnsi="Segoe UI" w:cs="Segoe UI"/>
          <w:color w:val="262626"/>
        </w:rPr>
        <w:t xml:space="preserve">Die DGZ engagiert sich für die Förderung von Wissenschaft und Innovation in der Zahnerhaltung. Hierzu zählen die Unterstützung herausragender Forschungsprojekte, die Vergabe wissenschaftlicher Preise sowie spezielle Förderprogramme für junge Wissenschaftlerinnen und </w:t>
      </w:r>
      <w:r w:rsidRPr="006C6A52">
        <w:rPr>
          <w:rFonts w:ascii="Segoe UI" w:hAnsi="Segoe UI" w:cs="Segoe UI"/>
          <w:color w:val="262626"/>
        </w:rPr>
        <w:lastRenderedPageBreak/>
        <w:t>Wissenschaftler. Gleichzeitig begleitet die Gesellschaft Zahnärztinnen und Zahnärzte auf ihrem beruflichen Entwicklungsweg durch strukturierte Fort- und Weiterbildungsangebote bis hin zu Spezialisierungsprogrammen.</w:t>
      </w:r>
    </w:p>
    <w:p w14:paraId="6C93F775" w14:textId="2A5FDAA5" w:rsidR="00276694" w:rsidRPr="006C6A52" w:rsidRDefault="00267966" w:rsidP="009C5049">
      <w:pPr>
        <w:spacing w:after="120" w:line="260" w:lineRule="atLeast"/>
        <w:rPr>
          <w:rFonts w:ascii="Segoe UI" w:hAnsi="Segoe UI" w:cs="Segoe UI"/>
          <w:b/>
          <w:bCs/>
          <w:color w:val="262626"/>
        </w:rPr>
      </w:pPr>
      <w:r w:rsidRPr="006C6A52">
        <w:rPr>
          <w:rFonts w:ascii="Segoe UI" w:hAnsi="Segoe UI" w:cs="Segoe UI"/>
          <w:b/>
          <w:bCs/>
          <w:color w:val="262626"/>
        </w:rPr>
        <w:t xml:space="preserve">Der </w:t>
      </w:r>
      <w:r w:rsidR="00276694" w:rsidRPr="006C6A52">
        <w:rPr>
          <w:rFonts w:ascii="Segoe UI" w:hAnsi="Segoe UI" w:cs="Segoe UI"/>
          <w:b/>
          <w:bCs/>
          <w:color w:val="262626"/>
        </w:rPr>
        <w:t>Vorstand der DGZ</w:t>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9"/>
        <w:gridCol w:w="2835"/>
        <w:gridCol w:w="3118"/>
      </w:tblGrid>
      <w:tr w:rsidR="009A7385" w:rsidRPr="006C6A52" w14:paraId="098AEB5A" w14:textId="55761B98" w:rsidTr="009F68AD">
        <w:tc>
          <w:tcPr>
            <w:tcW w:w="3119" w:type="dxa"/>
          </w:tcPr>
          <w:p w14:paraId="2768BD82" w14:textId="24B1FAF1" w:rsidR="009A7385" w:rsidRPr="006C6A52" w:rsidRDefault="002173A6" w:rsidP="009C5049">
            <w:pPr>
              <w:spacing w:before="120" w:after="60" w:line="260" w:lineRule="atLeast"/>
              <w:rPr>
                <w:rFonts w:ascii="Segoe UI" w:hAnsi="Segoe UI" w:cs="Segoe UI"/>
                <w:b/>
                <w:bCs/>
                <w:color w:val="262626"/>
              </w:rPr>
            </w:pPr>
            <w:r w:rsidRPr="006C6A52">
              <w:rPr>
                <w:rFonts w:ascii="Segoe UI" w:hAnsi="Segoe UI" w:cs="Segoe UI"/>
                <w:b/>
                <w:bCs/>
                <w:noProof/>
                <w:color w:val="262626"/>
              </w:rPr>
              <w:drawing>
                <wp:inline distT="0" distB="0" distL="0" distR="0" wp14:anchorId="5AF4C8A4" wp14:editId="455B87AB">
                  <wp:extent cx="898252" cy="1111624"/>
                  <wp:effectExtent l="0" t="0" r="0" b="0"/>
                  <wp:docPr id="869174472"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9174472" name="Grafik 869174472"/>
                          <pic:cNvPicPr/>
                        </pic:nvPicPr>
                        <pic:blipFill rotWithShape="1">
                          <a:blip r:embed="rId7" cstate="print">
                            <a:extLst>
                              <a:ext uri="{28A0092B-C50C-407E-A947-70E740481C1C}">
                                <a14:useLocalDpi xmlns:a14="http://schemas.microsoft.com/office/drawing/2010/main" val="0"/>
                              </a:ext>
                            </a:extLst>
                          </a:blip>
                          <a:srcRect t="1" b="4442"/>
                          <a:stretch>
                            <a:fillRect/>
                          </a:stretch>
                        </pic:blipFill>
                        <pic:spPr bwMode="auto">
                          <a:xfrm>
                            <a:off x="0" y="0"/>
                            <a:ext cx="900000" cy="1113787"/>
                          </a:xfrm>
                          <a:prstGeom prst="rect">
                            <a:avLst/>
                          </a:prstGeom>
                          <a:ln>
                            <a:noFill/>
                          </a:ln>
                          <a:extLst>
                            <a:ext uri="{53640926-AAD7-44D8-BBD7-CCE9431645EC}">
                              <a14:shadowObscured xmlns:a14="http://schemas.microsoft.com/office/drawing/2010/main"/>
                            </a:ext>
                          </a:extLst>
                        </pic:spPr>
                      </pic:pic>
                    </a:graphicData>
                  </a:graphic>
                </wp:inline>
              </w:drawing>
            </w:r>
          </w:p>
        </w:tc>
        <w:tc>
          <w:tcPr>
            <w:tcW w:w="2835" w:type="dxa"/>
          </w:tcPr>
          <w:p w14:paraId="783AF9B7" w14:textId="32851308" w:rsidR="009A7385" w:rsidRPr="006C6A52" w:rsidRDefault="002173A6" w:rsidP="009C5049">
            <w:pPr>
              <w:spacing w:before="120" w:after="60" w:line="260" w:lineRule="atLeast"/>
              <w:rPr>
                <w:rFonts w:ascii="Segoe UI" w:hAnsi="Segoe UI" w:cs="Segoe UI"/>
                <w:color w:val="262626"/>
              </w:rPr>
            </w:pPr>
            <w:r w:rsidRPr="006C6A52">
              <w:rPr>
                <w:rFonts w:ascii="Segoe UI" w:hAnsi="Segoe UI" w:cs="Segoe UI"/>
                <w:noProof/>
                <w:color w:val="262626"/>
              </w:rPr>
              <w:drawing>
                <wp:inline distT="0" distB="0" distL="0" distR="0" wp14:anchorId="3637ED27" wp14:editId="4AED328D">
                  <wp:extent cx="935949" cy="1106954"/>
                  <wp:effectExtent l="0" t="0" r="0" b="0"/>
                  <wp:docPr id="1956049755"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049755" name="Grafik 1956049755"/>
                          <pic:cNvPicPr/>
                        </pic:nvPicPr>
                        <pic:blipFill rotWithShape="1">
                          <a:blip r:embed="rId8" cstate="print">
                            <a:extLst>
                              <a:ext uri="{28A0092B-C50C-407E-A947-70E740481C1C}">
                                <a14:useLocalDpi xmlns:a14="http://schemas.microsoft.com/office/drawing/2010/main" val="0"/>
                              </a:ext>
                            </a:extLst>
                          </a:blip>
                          <a:srcRect t="5001"/>
                          <a:stretch>
                            <a:fillRect/>
                          </a:stretch>
                        </pic:blipFill>
                        <pic:spPr bwMode="auto">
                          <a:xfrm>
                            <a:off x="0" y="0"/>
                            <a:ext cx="936000" cy="1107015"/>
                          </a:xfrm>
                          <a:prstGeom prst="rect">
                            <a:avLst/>
                          </a:prstGeom>
                          <a:ln>
                            <a:noFill/>
                          </a:ln>
                          <a:extLst>
                            <a:ext uri="{53640926-AAD7-44D8-BBD7-CCE9431645EC}">
                              <a14:shadowObscured xmlns:a14="http://schemas.microsoft.com/office/drawing/2010/main"/>
                            </a:ext>
                          </a:extLst>
                        </pic:spPr>
                      </pic:pic>
                    </a:graphicData>
                  </a:graphic>
                </wp:inline>
              </w:drawing>
            </w:r>
          </w:p>
        </w:tc>
        <w:tc>
          <w:tcPr>
            <w:tcW w:w="3118" w:type="dxa"/>
          </w:tcPr>
          <w:p w14:paraId="2F0D7A66" w14:textId="472D9E1E" w:rsidR="009A7385" w:rsidRPr="006C6A52" w:rsidRDefault="002173A6" w:rsidP="009C5049">
            <w:pPr>
              <w:spacing w:before="120" w:after="60" w:line="260" w:lineRule="atLeast"/>
              <w:rPr>
                <w:rFonts w:ascii="Segoe UI" w:hAnsi="Segoe UI" w:cs="Segoe UI"/>
                <w:color w:val="262626"/>
              </w:rPr>
            </w:pPr>
            <w:r w:rsidRPr="006C6A52">
              <w:rPr>
                <w:rFonts w:ascii="Segoe UI" w:hAnsi="Segoe UI" w:cs="Segoe UI"/>
                <w:noProof/>
                <w:color w:val="262626"/>
              </w:rPr>
              <w:drawing>
                <wp:inline distT="0" distB="0" distL="0" distR="0" wp14:anchorId="3C17B213" wp14:editId="7840042D">
                  <wp:extent cx="934085" cy="1116106"/>
                  <wp:effectExtent l="0" t="0" r="0" b="8255"/>
                  <wp:docPr id="2102709653"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709653" name="Grafik 2102709653"/>
                          <pic:cNvPicPr/>
                        </pic:nvPicPr>
                        <pic:blipFill rotWithShape="1">
                          <a:blip r:embed="rId9" cstate="print">
                            <a:extLst>
                              <a:ext uri="{28A0092B-C50C-407E-A947-70E740481C1C}">
                                <a14:useLocalDpi xmlns:a14="http://schemas.microsoft.com/office/drawing/2010/main" val="0"/>
                              </a:ext>
                            </a:extLst>
                          </a:blip>
                          <a:srcRect t="3342" b="4044"/>
                          <a:stretch>
                            <a:fillRect/>
                          </a:stretch>
                        </pic:blipFill>
                        <pic:spPr bwMode="auto">
                          <a:xfrm>
                            <a:off x="0" y="0"/>
                            <a:ext cx="936000" cy="1118394"/>
                          </a:xfrm>
                          <a:prstGeom prst="rect">
                            <a:avLst/>
                          </a:prstGeom>
                          <a:ln>
                            <a:noFill/>
                          </a:ln>
                          <a:extLst>
                            <a:ext uri="{53640926-AAD7-44D8-BBD7-CCE9431645EC}">
                              <a14:shadowObscured xmlns:a14="http://schemas.microsoft.com/office/drawing/2010/main"/>
                            </a:ext>
                          </a:extLst>
                        </pic:spPr>
                      </pic:pic>
                    </a:graphicData>
                  </a:graphic>
                </wp:inline>
              </w:drawing>
            </w:r>
          </w:p>
        </w:tc>
      </w:tr>
      <w:tr w:rsidR="009A7385" w:rsidRPr="006C6A52" w14:paraId="66E5C62C" w14:textId="331D6F46" w:rsidTr="009F68AD">
        <w:tc>
          <w:tcPr>
            <w:tcW w:w="3119" w:type="dxa"/>
          </w:tcPr>
          <w:p w14:paraId="31739790" w14:textId="6EEFE844" w:rsidR="009A7385" w:rsidRPr="006C6A52" w:rsidRDefault="009A7385" w:rsidP="009C5049">
            <w:pPr>
              <w:spacing w:after="60" w:line="260" w:lineRule="atLeast"/>
              <w:rPr>
                <w:rFonts w:ascii="Segoe UI" w:hAnsi="Segoe UI" w:cs="Segoe UI"/>
                <w:b/>
                <w:bCs/>
                <w:color w:val="262626"/>
              </w:rPr>
            </w:pPr>
            <w:r w:rsidRPr="006C6A52">
              <w:rPr>
                <w:rFonts w:ascii="Segoe UI" w:hAnsi="Segoe UI" w:cs="Segoe UI"/>
                <w:b/>
                <w:bCs/>
                <w:color w:val="262626"/>
              </w:rPr>
              <w:t xml:space="preserve">Präsident: </w:t>
            </w:r>
            <w:r w:rsidRPr="006C6A52">
              <w:rPr>
                <w:rFonts w:ascii="Segoe UI" w:hAnsi="Segoe UI" w:cs="Segoe UI"/>
                <w:b/>
                <w:bCs/>
                <w:color w:val="262626"/>
              </w:rPr>
              <w:br/>
            </w:r>
            <w:r w:rsidRPr="006C6A52">
              <w:rPr>
                <w:rFonts w:ascii="Segoe UI" w:hAnsi="Segoe UI" w:cs="Segoe UI"/>
                <w:color w:val="262626"/>
              </w:rPr>
              <w:t>Prof. Dr. Sebastian Paris</w:t>
            </w:r>
            <w:r w:rsidR="00E03A76" w:rsidRPr="006C6A52">
              <w:rPr>
                <w:rFonts w:ascii="Segoe UI" w:hAnsi="Segoe UI" w:cs="Segoe UI"/>
                <w:color w:val="262626"/>
              </w:rPr>
              <w:br/>
            </w:r>
            <w:r w:rsidRPr="006C6A52">
              <w:rPr>
                <w:rFonts w:ascii="Segoe UI" w:hAnsi="Segoe UI" w:cs="Segoe UI"/>
                <w:color w:val="262626"/>
              </w:rPr>
              <w:t>Berlin</w:t>
            </w:r>
          </w:p>
        </w:tc>
        <w:tc>
          <w:tcPr>
            <w:tcW w:w="2835" w:type="dxa"/>
          </w:tcPr>
          <w:p w14:paraId="3A8A4E2C" w14:textId="6272F362" w:rsidR="009A7385" w:rsidRPr="006C6A52" w:rsidRDefault="00E03A76" w:rsidP="009C5049">
            <w:pPr>
              <w:spacing w:after="60" w:line="260" w:lineRule="atLeast"/>
              <w:rPr>
                <w:rFonts w:ascii="Segoe UI" w:hAnsi="Segoe UI" w:cs="Segoe UI"/>
                <w:b/>
                <w:bCs/>
                <w:color w:val="262626"/>
              </w:rPr>
            </w:pPr>
            <w:r w:rsidRPr="006C6A52">
              <w:rPr>
                <w:rFonts w:ascii="Segoe UI" w:hAnsi="Segoe UI" w:cs="Segoe UI"/>
                <w:b/>
                <w:bCs/>
                <w:color w:val="262626"/>
              </w:rPr>
              <w:t xml:space="preserve">Präsidentin </w:t>
            </w:r>
            <w:proofErr w:type="spellStart"/>
            <w:r w:rsidRPr="006C6A52">
              <w:rPr>
                <w:rFonts w:ascii="Segoe UI" w:hAnsi="Segoe UI" w:cs="Segoe UI"/>
                <w:b/>
                <w:bCs/>
                <w:color w:val="262626"/>
              </w:rPr>
              <w:t>elect</w:t>
            </w:r>
            <w:proofErr w:type="spellEnd"/>
            <w:r w:rsidRPr="006C6A52">
              <w:rPr>
                <w:rFonts w:ascii="Segoe UI" w:hAnsi="Segoe UI" w:cs="Segoe UI"/>
                <w:b/>
                <w:bCs/>
                <w:color w:val="262626"/>
              </w:rPr>
              <w:br/>
            </w:r>
            <w:r w:rsidRPr="006C6A52">
              <w:rPr>
                <w:rFonts w:ascii="Segoe UI" w:hAnsi="Segoe UI" w:cs="Segoe UI"/>
                <w:color w:val="262626"/>
              </w:rPr>
              <w:t>Prof. Dr. Nadine Schlüter</w:t>
            </w:r>
            <w:r w:rsidRPr="006C6A52">
              <w:rPr>
                <w:rFonts w:ascii="Segoe UI" w:hAnsi="Segoe UI" w:cs="Segoe UI"/>
                <w:color w:val="262626"/>
              </w:rPr>
              <w:br/>
              <w:t>Hannover</w:t>
            </w:r>
          </w:p>
        </w:tc>
        <w:tc>
          <w:tcPr>
            <w:tcW w:w="3118" w:type="dxa"/>
          </w:tcPr>
          <w:p w14:paraId="0B42B091" w14:textId="266CFAB1" w:rsidR="009A7385" w:rsidRPr="006C6A52" w:rsidRDefault="00E03A76" w:rsidP="009C5049">
            <w:pPr>
              <w:spacing w:after="60" w:line="260" w:lineRule="atLeast"/>
              <w:rPr>
                <w:rFonts w:ascii="Segoe UI" w:hAnsi="Segoe UI" w:cs="Segoe UI"/>
                <w:b/>
                <w:bCs/>
                <w:color w:val="262626"/>
              </w:rPr>
            </w:pPr>
            <w:proofErr w:type="spellStart"/>
            <w:r w:rsidRPr="006C6A52">
              <w:rPr>
                <w:rFonts w:ascii="Segoe UI" w:hAnsi="Segoe UI" w:cs="Segoe UI"/>
                <w:b/>
                <w:bCs/>
                <w:color w:val="262626"/>
              </w:rPr>
              <w:t>Pastpräsidentin</w:t>
            </w:r>
            <w:proofErr w:type="spellEnd"/>
            <w:r w:rsidRPr="006C6A52">
              <w:rPr>
                <w:rFonts w:ascii="Segoe UI" w:hAnsi="Segoe UI" w:cs="Segoe UI"/>
                <w:b/>
                <w:bCs/>
                <w:color w:val="262626"/>
              </w:rPr>
              <w:br/>
            </w:r>
            <w:r w:rsidRPr="006C6A52">
              <w:rPr>
                <w:rFonts w:ascii="Segoe UI" w:hAnsi="Segoe UI" w:cs="Segoe UI"/>
                <w:color w:val="262626"/>
              </w:rPr>
              <w:t xml:space="preserve">Prof. Dr. Annette </w:t>
            </w:r>
            <w:r w:rsidR="00535A63" w:rsidRPr="006C6A52">
              <w:rPr>
                <w:rFonts w:ascii="Segoe UI" w:hAnsi="Segoe UI" w:cs="Segoe UI"/>
                <w:color w:val="262626"/>
              </w:rPr>
              <w:br/>
            </w:r>
            <w:r w:rsidRPr="006C6A52">
              <w:rPr>
                <w:rFonts w:ascii="Segoe UI" w:hAnsi="Segoe UI" w:cs="Segoe UI"/>
                <w:color w:val="262626"/>
              </w:rPr>
              <w:t>Wiegand</w:t>
            </w:r>
            <w:r w:rsidR="00535A63" w:rsidRPr="006C6A52">
              <w:rPr>
                <w:rFonts w:ascii="Segoe UI" w:hAnsi="Segoe UI" w:cs="Segoe UI"/>
                <w:color w:val="262626"/>
              </w:rPr>
              <w:t xml:space="preserve"> | </w:t>
            </w:r>
            <w:r w:rsidRPr="006C6A52">
              <w:rPr>
                <w:rFonts w:ascii="Segoe UI" w:hAnsi="Segoe UI" w:cs="Segoe UI"/>
                <w:color w:val="262626"/>
              </w:rPr>
              <w:t>Göttingen</w:t>
            </w:r>
          </w:p>
        </w:tc>
      </w:tr>
      <w:tr w:rsidR="009A7385" w:rsidRPr="006C6A52" w14:paraId="2B211643" w14:textId="187C5FE1" w:rsidTr="009F68AD">
        <w:tc>
          <w:tcPr>
            <w:tcW w:w="3119" w:type="dxa"/>
          </w:tcPr>
          <w:p w14:paraId="17F07E2C" w14:textId="3C652041" w:rsidR="009A7385" w:rsidRPr="006C6A52" w:rsidRDefault="002173A6" w:rsidP="009C5049">
            <w:pPr>
              <w:spacing w:before="120" w:after="60" w:line="260" w:lineRule="atLeast"/>
              <w:rPr>
                <w:rFonts w:ascii="Segoe UI" w:hAnsi="Segoe UI" w:cs="Segoe UI"/>
                <w:b/>
                <w:bCs/>
                <w:color w:val="262626"/>
              </w:rPr>
            </w:pPr>
            <w:r w:rsidRPr="006C6A52">
              <w:rPr>
                <w:rFonts w:ascii="Segoe UI" w:hAnsi="Segoe UI" w:cs="Segoe UI"/>
                <w:b/>
                <w:bCs/>
                <w:noProof/>
                <w:color w:val="262626"/>
              </w:rPr>
              <w:drawing>
                <wp:inline distT="0" distB="0" distL="0" distR="0" wp14:anchorId="0E932061" wp14:editId="68CD3360">
                  <wp:extent cx="931545" cy="1111250"/>
                  <wp:effectExtent l="0" t="0" r="1905" b="0"/>
                  <wp:docPr id="1729855826"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9855826" name="Grafik 1729855826"/>
                          <pic:cNvPicPr/>
                        </pic:nvPicPr>
                        <pic:blipFill rotWithShape="1">
                          <a:blip r:embed="rId10">
                            <a:extLst>
                              <a:ext uri="{28A0092B-C50C-407E-A947-70E740481C1C}">
                                <a14:useLocalDpi xmlns:a14="http://schemas.microsoft.com/office/drawing/2010/main" val="0"/>
                              </a:ext>
                            </a:extLst>
                          </a:blip>
                          <a:srcRect t="2150" b="8381"/>
                          <a:stretch>
                            <a:fillRect/>
                          </a:stretch>
                        </pic:blipFill>
                        <pic:spPr bwMode="auto">
                          <a:xfrm>
                            <a:off x="0" y="0"/>
                            <a:ext cx="936000" cy="1116564"/>
                          </a:xfrm>
                          <a:prstGeom prst="rect">
                            <a:avLst/>
                          </a:prstGeom>
                          <a:ln>
                            <a:noFill/>
                          </a:ln>
                          <a:extLst>
                            <a:ext uri="{53640926-AAD7-44D8-BBD7-CCE9431645EC}">
                              <a14:shadowObscured xmlns:a14="http://schemas.microsoft.com/office/drawing/2010/main"/>
                            </a:ext>
                          </a:extLst>
                        </pic:spPr>
                      </pic:pic>
                    </a:graphicData>
                  </a:graphic>
                </wp:inline>
              </w:drawing>
            </w:r>
          </w:p>
        </w:tc>
        <w:tc>
          <w:tcPr>
            <w:tcW w:w="2835" w:type="dxa"/>
          </w:tcPr>
          <w:p w14:paraId="00251EF4" w14:textId="5812B204" w:rsidR="009A7385" w:rsidRPr="006C6A52" w:rsidRDefault="002173A6" w:rsidP="009C5049">
            <w:pPr>
              <w:spacing w:before="120" w:after="60" w:line="260" w:lineRule="atLeast"/>
              <w:rPr>
                <w:rFonts w:ascii="Segoe UI" w:hAnsi="Segoe UI" w:cs="Segoe UI"/>
                <w:b/>
                <w:bCs/>
                <w:color w:val="262626"/>
              </w:rPr>
            </w:pPr>
            <w:r w:rsidRPr="006C6A52">
              <w:rPr>
                <w:rFonts w:ascii="Segoe UI" w:hAnsi="Segoe UI" w:cs="Segoe UI"/>
                <w:b/>
                <w:bCs/>
                <w:noProof/>
                <w:color w:val="262626"/>
              </w:rPr>
              <w:drawing>
                <wp:inline distT="0" distB="0" distL="0" distR="0" wp14:anchorId="6044168C" wp14:editId="7361567E">
                  <wp:extent cx="934085" cy="1116106"/>
                  <wp:effectExtent l="0" t="0" r="0" b="8255"/>
                  <wp:docPr id="19394592"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94592" name="Grafik 19394592"/>
                          <pic:cNvPicPr/>
                        </pic:nvPicPr>
                        <pic:blipFill rotWithShape="1">
                          <a:blip r:embed="rId11" cstate="print">
                            <a:extLst>
                              <a:ext uri="{28A0092B-C50C-407E-A947-70E740481C1C}">
                                <a14:useLocalDpi xmlns:a14="http://schemas.microsoft.com/office/drawing/2010/main" val="0"/>
                              </a:ext>
                            </a:extLst>
                          </a:blip>
                          <a:srcRect t="2569" b="5909"/>
                          <a:stretch>
                            <a:fillRect/>
                          </a:stretch>
                        </pic:blipFill>
                        <pic:spPr bwMode="auto">
                          <a:xfrm>
                            <a:off x="0" y="0"/>
                            <a:ext cx="936000" cy="1118394"/>
                          </a:xfrm>
                          <a:prstGeom prst="rect">
                            <a:avLst/>
                          </a:prstGeom>
                          <a:ln>
                            <a:noFill/>
                          </a:ln>
                          <a:extLst>
                            <a:ext uri="{53640926-AAD7-44D8-BBD7-CCE9431645EC}">
                              <a14:shadowObscured xmlns:a14="http://schemas.microsoft.com/office/drawing/2010/main"/>
                            </a:ext>
                          </a:extLst>
                        </pic:spPr>
                      </pic:pic>
                    </a:graphicData>
                  </a:graphic>
                </wp:inline>
              </w:drawing>
            </w:r>
          </w:p>
        </w:tc>
        <w:tc>
          <w:tcPr>
            <w:tcW w:w="3118" w:type="dxa"/>
          </w:tcPr>
          <w:p w14:paraId="7676ECDD" w14:textId="21C9E538" w:rsidR="009A7385" w:rsidRPr="006C6A52" w:rsidRDefault="002173A6" w:rsidP="009C5049">
            <w:pPr>
              <w:spacing w:before="120" w:after="60" w:line="260" w:lineRule="atLeast"/>
              <w:rPr>
                <w:rFonts w:ascii="Segoe UI" w:hAnsi="Segoe UI" w:cs="Segoe UI"/>
                <w:b/>
                <w:bCs/>
                <w:color w:val="262626"/>
              </w:rPr>
            </w:pPr>
            <w:r w:rsidRPr="006C6A52">
              <w:rPr>
                <w:rFonts w:ascii="Segoe UI" w:hAnsi="Segoe UI" w:cs="Segoe UI"/>
                <w:b/>
                <w:bCs/>
                <w:noProof/>
                <w:color w:val="262626"/>
              </w:rPr>
              <w:drawing>
                <wp:inline distT="0" distB="0" distL="0" distR="0" wp14:anchorId="596B4F43" wp14:editId="2D52322C">
                  <wp:extent cx="935132" cy="1111624"/>
                  <wp:effectExtent l="0" t="0" r="0" b="0"/>
                  <wp:docPr id="97503697" name="Grafi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503697" name="Grafik 97503697"/>
                          <pic:cNvPicPr/>
                        </pic:nvPicPr>
                        <pic:blipFill rotWithShape="1">
                          <a:blip r:embed="rId12" cstate="print">
                            <a:extLst>
                              <a:ext uri="{28A0092B-C50C-407E-A947-70E740481C1C}">
                                <a14:useLocalDpi xmlns:a14="http://schemas.microsoft.com/office/drawing/2010/main" val="0"/>
                              </a:ext>
                            </a:extLst>
                          </a:blip>
                          <a:srcRect t="4855" b="9091"/>
                          <a:stretch>
                            <a:fillRect/>
                          </a:stretch>
                        </pic:blipFill>
                        <pic:spPr bwMode="auto">
                          <a:xfrm>
                            <a:off x="0" y="0"/>
                            <a:ext cx="936000" cy="1112656"/>
                          </a:xfrm>
                          <a:prstGeom prst="rect">
                            <a:avLst/>
                          </a:prstGeom>
                          <a:ln>
                            <a:noFill/>
                          </a:ln>
                          <a:extLst>
                            <a:ext uri="{53640926-AAD7-44D8-BBD7-CCE9431645EC}">
                              <a14:shadowObscured xmlns:a14="http://schemas.microsoft.com/office/drawing/2010/main"/>
                            </a:ext>
                          </a:extLst>
                        </pic:spPr>
                      </pic:pic>
                    </a:graphicData>
                  </a:graphic>
                </wp:inline>
              </w:drawing>
            </w:r>
          </w:p>
        </w:tc>
      </w:tr>
      <w:tr w:rsidR="009A7385" w:rsidRPr="006C6A52" w14:paraId="4D9D5F9F" w14:textId="4B69C7FB" w:rsidTr="009F68AD">
        <w:tc>
          <w:tcPr>
            <w:tcW w:w="3119" w:type="dxa"/>
          </w:tcPr>
          <w:p w14:paraId="2F5FD4D8" w14:textId="4883CFDC" w:rsidR="009A7385" w:rsidRPr="006C6A52" w:rsidRDefault="00E03A76" w:rsidP="009C5049">
            <w:pPr>
              <w:spacing w:after="60" w:line="260" w:lineRule="atLeast"/>
              <w:rPr>
                <w:rFonts w:ascii="Segoe UI" w:hAnsi="Segoe UI" w:cs="Segoe UI"/>
                <w:b/>
                <w:bCs/>
                <w:color w:val="262626"/>
              </w:rPr>
            </w:pPr>
            <w:r w:rsidRPr="006C6A52">
              <w:rPr>
                <w:rFonts w:ascii="Segoe UI" w:hAnsi="Segoe UI" w:cs="Segoe UI"/>
                <w:b/>
                <w:bCs/>
                <w:color w:val="262626"/>
              </w:rPr>
              <w:t>Vizepräsidentin</w:t>
            </w:r>
            <w:r w:rsidRPr="006C6A52">
              <w:rPr>
                <w:rFonts w:ascii="Segoe UI" w:hAnsi="Segoe UI" w:cs="Segoe UI"/>
                <w:b/>
                <w:bCs/>
                <w:color w:val="262626"/>
              </w:rPr>
              <w:br/>
            </w:r>
            <w:r w:rsidRPr="006C6A52">
              <w:rPr>
                <w:rFonts w:ascii="Segoe UI" w:hAnsi="Segoe UI" w:cs="Segoe UI"/>
                <w:color w:val="262626"/>
              </w:rPr>
              <w:t>Prof. Dr. Marianne Federlin Regensburg</w:t>
            </w:r>
          </w:p>
        </w:tc>
        <w:tc>
          <w:tcPr>
            <w:tcW w:w="2835" w:type="dxa"/>
          </w:tcPr>
          <w:p w14:paraId="0A7535CB" w14:textId="7398D081" w:rsidR="009A7385" w:rsidRPr="006C6A52" w:rsidRDefault="00E03A76" w:rsidP="009C5049">
            <w:pPr>
              <w:spacing w:after="60" w:line="260" w:lineRule="atLeast"/>
              <w:rPr>
                <w:rFonts w:ascii="Segoe UI" w:hAnsi="Segoe UI" w:cs="Segoe UI"/>
                <w:b/>
                <w:bCs/>
                <w:color w:val="262626"/>
              </w:rPr>
            </w:pPr>
            <w:r w:rsidRPr="006C6A52">
              <w:rPr>
                <w:rFonts w:ascii="Segoe UI" w:hAnsi="Segoe UI" w:cs="Segoe UI"/>
                <w:b/>
                <w:bCs/>
                <w:color w:val="262626"/>
              </w:rPr>
              <w:t>Generalsekretär</w:t>
            </w:r>
            <w:r w:rsidRPr="006C6A52">
              <w:rPr>
                <w:rFonts w:ascii="Segoe UI" w:hAnsi="Segoe UI" w:cs="Segoe UI"/>
                <w:b/>
                <w:bCs/>
                <w:color w:val="262626"/>
              </w:rPr>
              <w:br/>
            </w:r>
            <w:r w:rsidRPr="006C6A52">
              <w:rPr>
                <w:rFonts w:ascii="Segoe UI" w:hAnsi="Segoe UI" w:cs="Segoe UI"/>
                <w:color w:val="262626"/>
              </w:rPr>
              <w:t>Prof. Dr. Dirk Ziebolz</w:t>
            </w:r>
            <w:r w:rsidRPr="006C6A52">
              <w:rPr>
                <w:rFonts w:ascii="Segoe UI" w:hAnsi="Segoe UI" w:cs="Segoe UI"/>
                <w:color w:val="262626"/>
              </w:rPr>
              <w:br/>
              <w:t>Brandenburg</w:t>
            </w:r>
          </w:p>
        </w:tc>
        <w:tc>
          <w:tcPr>
            <w:tcW w:w="3118" w:type="dxa"/>
          </w:tcPr>
          <w:p w14:paraId="3429BF07" w14:textId="5D727036" w:rsidR="009A7385" w:rsidRPr="006C6A52" w:rsidRDefault="009F68AD" w:rsidP="009C5049">
            <w:pPr>
              <w:spacing w:after="60" w:line="260" w:lineRule="atLeast"/>
              <w:rPr>
                <w:rFonts w:ascii="Segoe UI" w:hAnsi="Segoe UI" w:cs="Segoe UI"/>
                <w:b/>
                <w:bCs/>
                <w:color w:val="262626"/>
              </w:rPr>
            </w:pPr>
            <w:r w:rsidRPr="006C6A52">
              <w:rPr>
                <w:rFonts w:ascii="Segoe UI" w:hAnsi="Segoe UI" w:cs="Segoe UI"/>
                <w:b/>
                <w:bCs/>
                <w:color w:val="262626"/>
              </w:rPr>
              <w:t>Schatzmeisterin</w:t>
            </w:r>
            <w:r w:rsidRPr="006C6A52">
              <w:rPr>
                <w:rFonts w:ascii="Segoe UI" w:hAnsi="Segoe UI" w:cs="Segoe UI"/>
                <w:b/>
                <w:bCs/>
                <w:color w:val="262626"/>
              </w:rPr>
              <w:br/>
            </w:r>
            <w:r w:rsidR="00B94448">
              <w:rPr>
                <w:rFonts w:ascii="Segoe UI" w:hAnsi="Segoe UI" w:cs="Segoe UI"/>
                <w:color w:val="262626"/>
              </w:rPr>
              <w:t xml:space="preserve">PD </w:t>
            </w:r>
            <w:r w:rsidRPr="006C6A52">
              <w:rPr>
                <w:rFonts w:ascii="Segoe UI" w:hAnsi="Segoe UI" w:cs="Segoe UI"/>
                <w:color w:val="262626"/>
              </w:rPr>
              <w:t>Dr. Jana Schmidt</w:t>
            </w:r>
            <w:r w:rsidRPr="006C6A52">
              <w:rPr>
                <w:rFonts w:ascii="Segoe UI" w:hAnsi="Segoe UI" w:cs="Segoe UI"/>
                <w:color w:val="262626"/>
              </w:rPr>
              <w:br/>
              <w:t>Leipzig</w:t>
            </w:r>
          </w:p>
        </w:tc>
      </w:tr>
      <w:tr w:rsidR="009A7385" w:rsidRPr="006C6A52" w14:paraId="2E052318" w14:textId="40923706" w:rsidTr="009F68AD">
        <w:tc>
          <w:tcPr>
            <w:tcW w:w="3119" w:type="dxa"/>
          </w:tcPr>
          <w:p w14:paraId="296A3D6A" w14:textId="17789642" w:rsidR="009A7385" w:rsidRPr="006C6A52" w:rsidRDefault="002173A6" w:rsidP="009C5049">
            <w:pPr>
              <w:spacing w:before="120" w:after="60" w:line="260" w:lineRule="atLeast"/>
              <w:rPr>
                <w:rFonts w:ascii="Segoe UI" w:hAnsi="Segoe UI" w:cs="Segoe UI"/>
                <w:b/>
                <w:bCs/>
                <w:color w:val="262626"/>
              </w:rPr>
            </w:pPr>
            <w:r w:rsidRPr="006C6A52">
              <w:rPr>
                <w:rFonts w:ascii="Segoe UI" w:hAnsi="Segoe UI" w:cs="Segoe UI"/>
                <w:b/>
                <w:bCs/>
                <w:noProof/>
                <w:color w:val="262626"/>
              </w:rPr>
              <w:drawing>
                <wp:inline distT="0" distB="0" distL="0" distR="0" wp14:anchorId="08292078" wp14:editId="40908464">
                  <wp:extent cx="933862" cy="1111624"/>
                  <wp:effectExtent l="0" t="0" r="0" b="0"/>
                  <wp:docPr id="118006949" name="Grafi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006949" name="Grafik 118006949"/>
                          <pic:cNvPicPr/>
                        </pic:nvPicPr>
                        <pic:blipFill rotWithShape="1">
                          <a:blip r:embed="rId13" cstate="print">
                            <a:extLst>
                              <a:ext uri="{28A0092B-C50C-407E-A947-70E740481C1C}">
                                <a14:useLocalDpi xmlns:a14="http://schemas.microsoft.com/office/drawing/2010/main" val="0"/>
                              </a:ext>
                            </a:extLst>
                          </a:blip>
                          <a:srcRect b="7392"/>
                          <a:stretch>
                            <a:fillRect/>
                          </a:stretch>
                        </pic:blipFill>
                        <pic:spPr bwMode="auto">
                          <a:xfrm>
                            <a:off x="0" y="0"/>
                            <a:ext cx="936000" cy="1114168"/>
                          </a:xfrm>
                          <a:prstGeom prst="rect">
                            <a:avLst/>
                          </a:prstGeom>
                          <a:ln>
                            <a:noFill/>
                          </a:ln>
                          <a:extLst>
                            <a:ext uri="{53640926-AAD7-44D8-BBD7-CCE9431645EC}">
                              <a14:shadowObscured xmlns:a14="http://schemas.microsoft.com/office/drawing/2010/main"/>
                            </a:ext>
                          </a:extLst>
                        </pic:spPr>
                      </pic:pic>
                    </a:graphicData>
                  </a:graphic>
                </wp:inline>
              </w:drawing>
            </w:r>
          </w:p>
        </w:tc>
        <w:tc>
          <w:tcPr>
            <w:tcW w:w="2835" w:type="dxa"/>
          </w:tcPr>
          <w:p w14:paraId="6BC2DF80" w14:textId="0D86AE99" w:rsidR="009A7385" w:rsidRPr="006C6A52" w:rsidRDefault="002173A6" w:rsidP="009C5049">
            <w:pPr>
              <w:spacing w:before="120" w:after="60" w:line="260" w:lineRule="atLeast"/>
              <w:rPr>
                <w:rFonts w:ascii="Segoe UI" w:hAnsi="Segoe UI" w:cs="Segoe UI"/>
                <w:b/>
                <w:bCs/>
                <w:color w:val="262626"/>
              </w:rPr>
            </w:pPr>
            <w:r w:rsidRPr="006C6A52">
              <w:rPr>
                <w:rFonts w:ascii="Segoe UI" w:hAnsi="Segoe UI" w:cs="Segoe UI"/>
                <w:b/>
                <w:bCs/>
                <w:noProof/>
                <w:color w:val="262626"/>
              </w:rPr>
              <w:drawing>
                <wp:inline distT="0" distB="0" distL="0" distR="0" wp14:anchorId="02E4CA66" wp14:editId="623C5B89">
                  <wp:extent cx="935072" cy="1111624"/>
                  <wp:effectExtent l="0" t="0" r="0" b="0"/>
                  <wp:docPr id="144891474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8914742" name="Grafik 1448914742"/>
                          <pic:cNvPicPr/>
                        </pic:nvPicPr>
                        <pic:blipFill rotWithShape="1">
                          <a:blip r:embed="rId14" cstate="print">
                            <a:extLst>
                              <a:ext uri="{28A0092B-C50C-407E-A947-70E740481C1C}">
                                <a14:useLocalDpi xmlns:a14="http://schemas.microsoft.com/office/drawing/2010/main" val="0"/>
                              </a:ext>
                            </a:extLst>
                          </a:blip>
                          <a:srcRect b="15667"/>
                          <a:stretch>
                            <a:fillRect/>
                          </a:stretch>
                        </pic:blipFill>
                        <pic:spPr bwMode="auto">
                          <a:xfrm>
                            <a:off x="0" y="0"/>
                            <a:ext cx="936000" cy="1112728"/>
                          </a:xfrm>
                          <a:prstGeom prst="rect">
                            <a:avLst/>
                          </a:prstGeom>
                          <a:ln>
                            <a:noFill/>
                          </a:ln>
                          <a:extLst>
                            <a:ext uri="{53640926-AAD7-44D8-BBD7-CCE9431645EC}">
                              <a14:shadowObscured xmlns:a14="http://schemas.microsoft.com/office/drawing/2010/main"/>
                            </a:ext>
                          </a:extLst>
                        </pic:spPr>
                      </pic:pic>
                    </a:graphicData>
                  </a:graphic>
                </wp:inline>
              </w:drawing>
            </w:r>
          </w:p>
        </w:tc>
        <w:tc>
          <w:tcPr>
            <w:tcW w:w="3118" w:type="dxa"/>
          </w:tcPr>
          <w:p w14:paraId="4455C5F5" w14:textId="7E73D354" w:rsidR="009A7385" w:rsidRPr="006C6A52" w:rsidRDefault="002173A6" w:rsidP="009C5049">
            <w:pPr>
              <w:spacing w:before="120" w:after="60" w:line="260" w:lineRule="atLeast"/>
              <w:rPr>
                <w:rFonts w:ascii="Segoe UI" w:hAnsi="Segoe UI" w:cs="Segoe UI"/>
                <w:b/>
                <w:bCs/>
                <w:color w:val="262626"/>
              </w:rPr>
            </w:pPr>
            <w:r w:rsidRPr="006C6A52">
              <w:rPr>
                <w:rFonts w:ascii="Segoe UI" w:hAnsi="Segoe UI" w:cs="Segoe UI"/>
                <w:b/>
                <w:bCs/>
                <w:noProof/>
                <w:color w:val="262626"/>
              </w:rPr>
              <w:drawing>
                <wp:inline distT="0" distB="0" distL="0" distR="0" wp14:anchorId="3C7F3627" wp14:editId="6FD1E49D">
                  <wp:extent cx="934720" cy="1111624"/>
                  <wp:effectExtent l="0" t="0" r="0" b="0"/>
                  <wp:docPr id="1103431780"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3431780" name="Grafik 1103431780"/>
                          <pic:cNvPicPr/>
                        </pic:nvPicPr>
                        <pic:blipFill rotWithShape="1">
                          <a:blip r:embed="rId15" cstate="print">
                            <a:extLst>
                              <a:ext uri="{28A0092B-C50C-407E-A947-70E740481C1C}">
                                <a14:useLocalDpi xmlns:a14="http://schemas.microsoft.com/office/drawing/2010/main" val="0"/>
                              </a:ext>
                            </a:extLst>
                          </a:blip>
                          <a:srcRect b="1312"/>
                          <a:stretch>
                            <a:fillRect/>
                          </a:stretch>
                        </pic:blipFill>
                        <pic:spPr bwMode="auto">
                          <a:xfrm>
                            <a:off x="0" y="0"/>
                            <a:ext cx="936000" cy="1113147"/>
                          </a:xfrm>
                          <a:prstGeom prst="rect">
                            <a:avLst/>
                          </a:prstGeom>
                          <a:ln>
                            <a:noFill/>
                          </a:ln>
                          <a:extLst>
                            <a:ext uri="{53640926-AAD7-44D8-BBD7-CCE9431645EC}">
                              <a14:shadowObscured xmlns:a14="http://schemas.microsoft.com/office/drawing/2010/main"/>
                            </a:ext>
                          </a:extLst>
                        </pic:spPr>
                      </pic:pic>
                    </a:graphicData>
                  </a:graphic>
                </wp:inline>
              </w:drawing>
            </w:r>
          </w:p>
        </w:tc>
      </w:tr>
      <w:tr w:rsidR="009F68AD" w:rsidRPr="006C6A52" w14:paraId="2254ADF6" w14:textId="77777777" w:rsidTr="009F68AD">
        <w:tc>
          <w:tcPr>
            <w:tcW w:w="3119" w:type="dxa"/>
          </w:tcPr>
          <w:p w14:paraId="791E0ADE" w14:textId="75C2CE98" w:rsidR="009F68AD" w:rsidRPr="006C6A52" w:rsidRDefault="009F68AD" w:rsidP="009C5049">
            <w:pPr>
              <w:spacing w:after="60" w:line="260" w:lineRule="atLeast"/>
              <w:rPr>
                <w:rFonts w:ascii="Segoe UI" w:hAnsi="Segoe UI" w:cs="Segoe UI"/>
                <w:b/>
                <w:bCs/>
                <w:noProof/>
                <w:color w:val="262626"/>
              </w:rPr>
            </w:pPr>
            <w:r w:rsidRPr="006C6A52">
              <w:rPr>
                <w:rFonts w:ascii="Segoe UI" w:hAnsi="Segoe UI" w:cs="Segoe UI"/>
                <w:b/>
                <w:bCs/>
                <w:noProof/>
                <w:color w:val="262626"/>
              </w:rPr>
              <w:t>Präsidentin der DGPZM</w:t>
            </w:r>
            <w:r w:rsidRPr="006C6A52">
              <w:rPr>
                <w:rFonts w:ascii="Segoe UI" w:hAnsi="Segoe UI" w:cs="Segoe UI"/>
                <w:b/>
                <w:bCs/>
                <w:noProof/>
                <w:color w:val="262626"/>
              </w:rPr>
              <w:br/>
            </w:r>
            <w:r w:rsidRPr="006C6A52">
              <w:rPr>
                <w:rFonts w:ascii="Segoe UI" w:hAnsi="Segoe UI" w:cs="Segoe UI"/>
                <w:noProof/>
                <w:color w:val="262626"/>
              </w:rPr>
              <w:t>Prof. Dr. Cornelia Frese</w:t>
            </w:r>
            <w:r w:rsidRPr="006C6A52">
              <w:rPr>
                <w:rFonts w:ascii="Segoe UI" w:hAnsi="Segoe UI" w:cs="Segoe UI"/>
                <w:noProof/>
                <w:color w:val="262626"/>
              </w:rPr>
              <w:br/>
              <w:t>Heidelberg</w:t>
            </w:r>
          </w:p>
        </w:tc>
        <w:tc>
          <w:tcPr>
            <w:tcW w:w="2835" w:type="dxa"/>
          </w:tcPr>
          <w:p w14:paraId="1093CCC7" w14:textId="3995384D" w:rsidR="009F68AD" w:rsidRPr="006C6A52" w:rsidRDefault="009F68AD" w:rsidP="009C5049">
            <w:pPr>
              <w:spacing w:after="60" w:line="260" w:lineRule="atLeast"/>
              <w:rPr>
                <w:rFonts w:ascii="Segoe UI" w:hAnsi="Segoe UI" w:cs="Segoe UI"/>
                <w:b/>
                <w:bCs/>
                <w:noProof/>
                <w:color w:val="262626"/>
              </w:rPr>
            </w:pPr>
            <w:r w:rsidRPr="006C6A52">
              <w:rPr>
                <w:rFonts w:ascii="Segoe UI" w:hAnsi="Segoe UI" w:cs="Segoe UI"/>
                <w:b/>
                <w:bCs/>
                <w:noProof/>
                <w:color w:val="262626"/>
              </w:rPr>
              <w:t>Präsidentin der DGR²Z</w:t>
            </w:r>
            <w:r w:rsidRPr="006C6A52">
              <w:rPr>
                <w:rFonts w:ascii="Segoe UI" w:hAnsi="Segoe UI" w:cs="Segoe UI"/>
                <w:b/>
                <w:bCs/>
                <w:noProof/>
                <w:color w:val="262626"/>
              </w:rPr>
              <w:br/>
            </w:r>
            <w:r w:rsidRPr="006C6A52">
              <w:rPr>
                <w:rFonts w:ascii="Segoe UI" w:hAnsi="Segoe UI" w:cs="Segoe UI"/>
                <w:noProof/>
                <w:color w:val="262626"/>
              </w:rPr>
              <w:t>Prof. Dr. Anne-Katrin Lührs</w:t>
            </w:r>
            <w:r w:rsidR="00DC0DB9" w:rsidRPr="006C6A52">
              <w:rPr>
                <w:rFonts w:ascii="Segoe UI" w:hAnsi="Segoe UI" w:cs="Segoe UI"/>
                <w:noProof/>
                <w:color w:val="262626"/>
              </w:rPr>
              <w:br/>
            </w:r>
            <w:r w:rsidRPr="006C6A52">
              <w:rPr>
                <w:rFonts w:ascii="Segoe UI" w:hAnsi="Segoe UI" w:cs="Segoe UI"/>
                <w:noProof/>
                <w:color w:val="262626"/>
              </w:rPr>
              <w:t>Hannover</w:t>
            </w:r>
          </w:p>
        </w:tc>
        <w:tc>
          <w:tcPr>
            <w:tcW w:w="3118" w:type="dxa"/>
          </w:tcPr>
          <w:p w14:paraId="1123B7F3" w14:textId="51F20F6B" w:rsidR="009F68AD" w:rsidRPr="006C6A52" w:rsidRDefault="009F68AD" w:rsidP="009C5049">
            <w:pPr>
              <w:spacing w:after="60" w:line="260" w:lineRule="atLeast"/>
              <w:rPr>
                <w:rFonts w:ascii="Segoe UI" w:hAnsi="Segoe UI" w:cs="Segoe UI"/>
                <w:b/>
                <w:bCs/>
                <w:noProof/>
                <w:color w:val="262626"/>
              </w:rPr>
            </w:pPr>
            <w:r w:rsidRPr="006C6A52">
              <w:rPr>
                <w:rFonts w:ascii="Segoe UI" w:hAnsi="Segoe UI" w:cs="Segoe UI"/>
                <w:b/>
                <w:bCs/>
                <w:noProof/>
                <w:color w:val="262626"/>
              </w:rPr>
              <w:t>Präsident der DGET</w:t>
            </w:r>
            <w:r w:rsidRPr="006C6A52">
              <w:rPr>
                <w:rFonts w:ascii="Segoe UI" w:hAnsi="Segoe UI" w:cs="Segoe UI"/>
                <w:b/>
                <w:bCs/>
                <w:noProof/>
                <w:color w:val="262626"/>
              </w:rPr>
              <w:br/>
            </w:r>
            <w:r w:rsidRPr="006C6A52">
              <w:rPr>
                <w:rFonts w:ascii="Segoe UI" w:hAnsi="Segoe UI" w:cs="Segoe UI"/>
                <w:noProof/>
                <w:color w:val="262626"/>
              </w:rPr>
              <w:t>Prof. Dr. Edgar Schäfer</w:t>
            </w:r>
            <w:r w:rsidRPr="006C6A52">
              <w:rPr>
                <w:rFonts w:ascii="Segoe UI" w:hAnsi="Segoe UI" w:cs="Segoe UI"/>
                <w:noProof/>
                <w:color w:val="262626"/>
              </w:rPr>
              <w:br/>
              <w:t>Münster</w:t>
            </w:r>
          </w:p>
        </w:tc>
      </w:tr>
    </w:tbl>
    <w:p w14:paraId="6D1DB299" w14:textId="77777777" w:rsidR="006206F0" w:rsidRPr="006C6A52" w:rsidRDefault="006206F0" w:rsidP="009C5049">
      <w:pPr>
        <w:spacing w:line="260" w:lineRule="atLeast"/>
        <w:rPr>
          <w:rFonts w:ascii="Segoe UI" w:hAnsi="Segoe UI" w:cs="Segoe UI"/>
          <w:b/>
          <w:bCs/>
          <w:color w:val="262626"/>
        </w:rPr>
      </w:pPr>
      <w:r w:rsidRPr="006C6A52">
        <w:rPr>
          <w:rFonts w:ascii="Segoe UI" w:hAnsi="Segoe UI" w:cs="Segoe UI"/>
          <w:b/>
          <w:bCs/>
          <w:color w:val="262626"/>
        </w:rPr>
        <w:br w:type="page"/>
      </w:r>
    </w:p>
    <w:p w14:paraId="3A8E3065" w14:textId="2B0E3727" w:rsidR="009F5F03" w:rsidRPr="006C6A52" w:rsidRDefault="009F5F03" w:rsidP="009C5049">
      <w:pPr>
        <w:pBdr>
          <w:bottom w:val="single" w:sz="4" w:space="5" w:color="auto"/>
        </w:pBdr>
        <w:tabs>
          <w:tab w:val="left" w:pos="426"/>
        </w:tabs>
        <w:spacing w:after="0" w:line="260" w:lineRule="atLeast"/>
        <w:rPr>
          <w:rFonts w:ascii="Segoe UI" w:hAnsi="Segoe UI" w:cs="Segoe UI"/>
          <w:b/>
          <w:bCs/>
          <w:color w:val="262626"/>
          <w:sz w:val="32"/>
          <w:szCs w:val="32"/>
        </w:rPr>
      </w:pPr>
      <w:r w:rsidRPr="006C6A52">
        <w:rPr>
          <w:rFonts w:ascii="Segoe UI" w:hAnsi="Segoe UI" w:cs="Segoe UI"/>
          <w:b/>
          <w:bCs/>
          <w:color w:val="262626"/>
          <w:sz w:val="32"/>
          <w:szCs w:val="32"/>
        </w:rPr>
        <w:lastRenderedPageBreak/>
        <w:t>3.</w:t>
      </w:r>
      <w:r w:rsidR="00D46000" w:rsidRPr="006C6A52">
        <w:rPr>
          <w:rFonts w:ascii="Segoe UI" w:hAnsi="Segoe UI" w:cs="Segoe UI"/>
          <w:b/>
          <w:bCs/>
          <w:color w:val="262626"/>
          <w:sz w:val="32"/>
          <w:szCs w:val="32"/>
        </w:rPr>
        <w:t>1</w:t>
      </w:r>
      <w:r w:rsidRPr="006C6A52">
        <w:rPr>
          <w:rFonts w:ascii="Segoe UI" w:hAnsi="Segoe UI" w:cs="Segoe UI"/>
          <w:b/>
          <w:bCs/>
          <w:color w:val="262626"/>
          <w:sz w:val="32"/>
          <w:szCs w:val="32"/>
        </w:rPr>
        <w:tab/>
        <w:t>Themenauswahl für Interviewanfragen</w:t>
      </w:r>
    </w:p>
    <w:p w14:paraId="072223AA" w14:textId="5758E5A8" w:rsidR="008D076D" w:rsidRPr="006C6A52" w:rsidRDefault="009F5F03" w:rsidP="009C5049">
      <w:pPr>
        <w:pBdr>
          <w:bottom w:val="single" w:sz="4" w:space="5" w:color="auto"/>
        </w:pBdr>
        <w:tabs>
          <w:tab w:val="left" w:pos="709"/>
        </w:tabs>
        <w:spacing w:after="360" w:line="260" w:lineRule="atLeast"/>
        <w:rPr>
          <w:rFonts w:ascii="Segoe UI" w:hAnsi="Segoe UI" w:cs="Segoe UI"/>
          <w:color w:val="262626"/>
          <w:sz w:val="32"/>
          <w:szCs w:val="32"/>
        </w:rPr>
      </w:pPr>
      <w:r w:rsidRPr="006C6A52">
        <w:rPr>
          <w:rFonts w:ascii="Segoe UI" w:hAnsi="Segoe UI" w:cs="Segoe UI"/>
          <w:color w:val="262626"/>
          <w:sz w:val="32"/>
          <w:szCs w:val="32"/>
        </w:rPr>
        <w:tab/>
      </w:r>
      <w:r w:rsidR="00DB7FA3" w:rsidRPr="006C6A52">
        <w:rPr>
          <w:rFonts w:ascii="Segoe UI" w:hAnsi="Segoe UI" w:cs="Segoe UI"/>
          <w:color w:val="262626"/>
          <w:sz w:val="32"/>
          <w:szCs w:val="32"/>
        </w:rPr>
        <w:t xml:space="preserve">Deep Caries Management: </w:t>
      </w:r>
      <w:r w:rsidR="00F7087A" w:rsidRPr="006C6A52">
        <w:rPr>
          <w:rFonts w:ascii="Segoe UI" w:hAnsi="Segoe UI" w:cs="Segoe UI"/>
          <w:color w:val="262626"/>
          <w:sz w:val="32"/>
          <w:szCs w:val="32"/>
        </w:rPr>
        <w:t xml:space="preserve">Neue Leitlinie verändert die </w:t>
      </w:r>
      <w:r w:rsidR="00F7087A" w:rsidRPr="006C6A52">
        <w:rPr>
          <w:rFonts w:ascii="Segoe UI" w:hAnsi="Segoe UI" w:cs="Segoe UI"/>
          <w:color w:val="262626"/>
          <w:sz w:val="32"/>
          <w:szCs w:val="32"/>
        </w:rPr>
        <w:br/>
      </w:r>
      <w:r w:rsidR="00F7087A" w:rsidRPr="006C6A52">
        <w:rPr>
          <w:rFonts w:ascii="Segoe UI" w:hAnsi="Segoe UI" w:cs="Segoe UI"/>
          <w:color w:val="262626"/>
          <w:sz w:val="32"/>
          <w:szCs w:val="32"/>
        </w:rPr>
        <w:tab/>
        <w:t>Kariesbeha</w:t>
      </w:r>
      <w:r w:rsidR="008A7EDA" w:rsidRPr="006C6A52">
        <w:rPr>
          <w:rFonts w:ascii="Segoe UI" w:hAnsi="Segoe UI" w:cs="Segoe UI"/>
          <w:color w:val="262626"/>
          <w:sz w:val="32"/>
          <w:szCs w:val="32"/>
        </w:rPr>
        <w:t>n</w:t>
      </w:r>
      <w:r w:rsidR="00F7087A" w:rsidRPr="006C6A52">
        <w:rPr>
          <w:rFonts w:ascii="Segoe UI" w:hAnsi="Segoe UI" w:cs="Segoe UI"/>
          <w:color w:val="262626"/>
          <w:sz w:val="32"/>
          <w:szCs w:val="32"/>
        </w:rPr>
        <w:t>dlung</w:t>
      </w:r>
    </w:p>
    <w:p w14:paraId="0B364A15" w14:textId="77777777" w:rsidR="00214AC2" w:rsidRPr="006C6A52" w:rsidRDefault="00214AC2" w:rsidP="009C5049">
      <w:pPr>
        <w:spacing w:after="240" w:line="260" w:lineRule="atLeast"/>
        <w:rPr>
          <w:rFonts w:ascii="Segoe UI" w:hAnsi="Segoe UI" w:cs="Segoe UI"/>
          <w:b/>
          <w:bCs/>
          <w:color w:val="262626"/>
          <w:sz w:val="28"/>
          <w:szCs w:val="28"/>
        </w:rPr>
      </w:pPr>
      <w:r w:rsidRPr="006C6A52">
        <w:rPr>
          <w:rFonts w:ascii="Segoe UI" w:hAnsi="Segoe UI" w:cs="Segoe UI"/>
          <w:b/>
          <w:bCs/>
          <w:color w:val="262626"/>
          <w:sz w:val="28"/>
          <w:szCs w:val="28"/>
        </w:rPr>
        <w:t>Evidenzbasierter Vitalerhaltung auf der Spur: Neue europäische S3-Leitlinie ordnet das Management tiefer Karies neu</w:t>
      </w:r>
    </w:p>
    <w:p w14:paraId="04033A1B" w14:textId="6C18B7A0" w:rsidR="00AA2592" w:rsidRPr="006C6A52" w:rsidRDefault="00F94378" w:rsidP="009C5049">
      <w:pPr>
        <w:spacing w:after="240" w:line="260" w:lineRule="atLeast"/>
        <w:rPr>
          <w:rFonts w:ascii="Segoe UI" w:hAnsi="Segoe UI" w:cs="Segoe UI"/>
          <w:i/>
          <w:iCs/>
          <w:color w:val="262626"/>
          <w:sz w:val="24"/>
          <w:szCs w:val="24"/>
        </w:rPr>
      </w:pPr>
      <w:r w:rsidRPr="006C6A52">
        <w:rPr>
          <w:rFonts w:ascii="Segoe UI" w:hAnsi="Segoe UI" w:cs="Segoe UI"/>
          <w:i/>
          <w:iCs/>
          <w:color w:val="262626"/>
          <w:sz w:val="24"/>
          <w:szCs w:val="24"/>
        </w:rPr>
        <w:t>Interviewpartner: Prof. Dr. Sebastian Paris, Prof. Dr. Falk Schwendicke</w:t>
      </w:r>
    </w:p>
    <w:p w14:paraId="649811F7" w14:textId="793DFDF4" w:rsidR="00214AC2" w:rsidRPr="006C6A52" w:rsidRDefault="00214AC2" w:rsidP="009C5049">
      <w:pPr>
        <w:pStyle w:val="Default"/>
        <w:spacing w:after="160" w:line="260" w:lineRule="atLeast"/>
        <w:rPr>
          <w:rFonts w:ascii="Segoe UI" w:hAnsi="Segoe UI" w:cs="Segoe UI"/>
          <w:color w:val="262626"/>
          <w:sz w:val="22"/>
          <w:szCs w:val="22"/>
        </w:rPr>
      </w:pPr>
      <w:r w:rsidRPr="006C6A52">
        <w:rPr>
          <w:rFonts w:ascii="Segoe UI" w:hAnsi="Segoe UI" w:cs="Segoe UI"/>
          <w:color w:val="262626"/>
          <w:sz w:val="22"/>
          <w:szCs w:val="22"/>
        </w:rPr>
        <w:t xml:space="preserve">Das Management von tiefer und pulpanaher Karies bei vitalen permanenten Zähnen wird immer wieder kontrovers und oft sehr emotional in Fachkreisen diskutiert. Eine Expertenkommission unter Beteiligung der Fachgesellschaften EFCD, ESE, ORCA und der DGZ legt nun die erste gemeinsame S3-Leitlinie zum Thema vor (Link zur Leitlinie: </w:t>
      </w:r>
      <w:hyperlink r:id="rId16" w:history="1">
        <w:r w:rsidRPr="006C6A52">
          <w:rPr>
            <w:rStyle w:val="Hyperlink"/>
            <w:rFonts w:ascii="Segoe UI" w:hAnsi="Segoe UI" w:cs="Segoe UI"/>
            <w:color w:val="262626"/>
            <w:sz w:val="22"/>
            <w:szCs w:val="22"/>
            <w:u w:val="none"/>
          </w:rPr>
          <w:t>https://doi.org/10.1111/iej.70132</w:t>
        </w:r>
      </w:hyperlink>
      <w:r w:rsidRPr="006C6A52">
        <w:rPr>
          <w:rFonts w:ascii="Segoe UI" w:hAnsi="Segoe UI" w:cs="Segoe UI"/>
          <w:color w:val="262626"/>
          <w:sz w:val="22"/>
          <w:szCs w:val="22"/>
        </w:rPr>
        <w:t xml:space="preserve">), die einen fächerübergreifenden und evidenzbasierten Konsens zum Thema darstellt. Die Leitlinie rückt den langfristigen Erhalt der Pulpaaktivität und die </w:t>
      </w:r>
      <w:proofErr w:type="spellStart"/>
      <w:r w:rsidRPr="006C6A52">
        <w:rPr>
          <w:rFonts w:ascii="Segoe UI" w:hAnsi="Segoe UI" w:cs="Segoe UI"/>
          <w:color w:val="262626"/>
          <w:sz w:val="22"/>
          <w:szCs w:val="22"/>
        </w:rPr>
        <w:t>Minimalinvasivität</w:t>
      </w:r>
      <w:proofErr w:type="spellEnd"/>
      <w:r w:rsidRPr="006C6A52">
        <w:rPr>
          <w:rFonts w:ascii="Segoe UI" w:hAnsi="Segoe UI" w:cs="Segoe UI"/>
          <w:color w:val="262626"/>
          <w:sz w:val="22"/>
          <w:szCs w:val="22"/>
        </w:rPr>
        <w:t xml:space="preserve"> in das Zentrum des klinischen Handelns. Welche konkreten Auswirkungen diese Empfehlungen auf den Praxisalltag haben und wo noch wissenschaftlicher Diskussionsbedarf besteht, </w:t>
      </w:r>
      <w:r w:rsidR="007A5FFD" w:rsidRPr="006C6A52">
        <w:rPr>
          <w:rFonts w:ascii="Segoe UI" w:hAnsi="Segoe UI" w:cs="Segoe UI"/>
          <w:color w:val="262626"/>
          <w:sz w:val="22"/>
          <w:szCs w:val="22"/>
        </w:rPr>
        <w:t>wird auf der DGZ-</w:t>
      </w:r>
      <w:r w:rsidRPr="006C6A52">
        <w:rPr>
          <w:rFonts w:ascii="Segoe UI" w:hAnsi="Segoe UI" w:cs="Segoe UI"/>
          <w:color w:val="262626"/>
          <w:sz w:val="22"/>
          <w:szCs w:val="22"/>
        </w:rPr>
        <w:t>Jahrestagung</w:t>
      </w:r>
      <w:r w:rsidR="002F0D89" w:rsidRPr="006C6A52">
        <w:rPr>
          <w:rFonts w:ascii="Segoe UI" w:hAnsi="Segoe UI" w:cs="Segoe UI"/>
          <w:color w:val="262626"/>
          <w:sz w:val="22"/>
          <w:szCs w:val="22"/>
        </w:rPr>
        <w:t xml:space="preserve"> </w:t>
      </w:r>
      <w:r w:rsidR="007A5FFD" w:rsidRPr="006C6A52">
        <w:rPr>
          <w:rFonts w:ascii="Segoe UI" w:hAnsi="Segoe UI" w:cs="Segoe UI"/>
          <w:color w:val="262626"/>
          <w:sz w:val="22"/>
          <w:szCs w:val="22"/>
        </w:rPr>
        <w:t>diskutiert.</w:t>
      </w:r>
    </w:p>
    <w:p w14:paraId="38F62FA9" w14:textId="77777777" w:rsidR="00214AC2" w:rsidRPr="006C6A52" w:rsidRDefault="00214AC2" w:rsidP="009C5049">
      <w:pPr>
        <w:pStyle w:val="Default"/>
        <w:spacing w:after="160" w:line="260" w:lineRule="atLeast"/>
        <w:rPr>
          <w:rFonts w:ascii="Segoe UI" w:hAnsi="Segoe UI" w:cs="Segoe UI"/>
          <w:color w:val="262626"/>
          <w:sz w:val="22"/>
          <w:szCs w:val="22"/>
        </w:rPr>
      </w:pPr>
      <w:r w:rsidRPr="006C6A52">
        <w:rPr>
          <w:rFonts w:ascii="Segoe UI" w:hAnsi="Segoe UI" w:cs="Segoe UI"/>
          <w:color w:val="262626"/>
          <w:sz w:val="22"/>
          <w:szCs w:val="22"/>
        </w:rPr>
        <w:t xml:space="preserve">Über Jahrzehnte hinweg war die vollständige Entfernung aller infizierten </w:t>
      </w:r>
      <w:proofErr w:type="spellStart"/>
      <w:r w:rsidRPr="006C6A52">
        <w:rPr>
          <w:rFonts w:ascii="Segoe UI" w:hAnsi="Segoe UI" w:cs="Segoe UI"/>
          <w:color w:val="262626"/>
          <w:sz w:val="22"/>
          <w:szCs w:val="22"/>
        </w:rPr>
        <w:t>Dentinstrukturen</w:t>
      </w:r>
      <w:proofErr w:type="spellEnd"/>
      <w:r w:rsidRPr="006C6A52">
        <w:rPr>
          <w:rFonts w:ascii="Segoe UI" w:hAnsi="Segoe UI" w:cs="Segoe UI"/>
          <w:color w:val="262626"/>
          <w:sz w:val="22"/>
          <w:szCs w:val="22"/>
        </w:rPr>
        <w:t xml:space="preserve"> (nicht-selektive Exkavation) ein unumstößliches Dogma der Kariestherapie. Die neue S3-Leitlinie bricht auf Basis fundierter klinischer Daten mit dieser Tradition. Systematische Übersichtsarbeiten zeigen, dass die vollständige Exkavation bis ins harte Dentin bei Zähnen, ohne Anzeichen einer irreversiblen Pulpitis, das Risiko einer iatrogenen Pulpaexposition (Eröffnung des Zahnnervs) signifikant erhöht, ohne dabei einen Vorteil für die Langlebigkeit der Restauration zu bieten.</w:t>
      </w:r>
    </w:p>
    <w:p w14:paraId="578F34B2" w14:textId="77777777" w:rsidR="00214AC2" w:rsidRPr="006C6A52" w:rsidRDefault="00214AC2" w:rsidP="009C5049">
      <w:pPr>
        <w:pStyle w:val="Default"/>
        <w:spacing w:after="240" w:line="260" w:lineRule="atLeast"/>
        <w:rPr>
          <w:rFonts w:ascii="Segoe UI" w:hAnsi="Segoe UI" w:cs="Segoe UI"/>
          <w:color w:val="262626"/>
          <w:sz w:val="22"/>
          <w:szCs w:val="22"/>
        </w:rPr>
      </w:pPr>
      <w:r w:rsidRPr="006C6A52">
        <w:rPr>
          <w:rFonts w:ascii="Segoe UI" w:hAnsi="Segoe UI" w:cs="Segoe UI"/>
          <w:color w:val="262626"/>
          <w:sz w:val="22"/>
          <w:szCs w:val="22"/>
        </w:rPr>
        <w:t>Für die tägliche Praxis favorisiert das Gremium stattdessen dedizierte Strategien zur Vitalerhaltung: Bei tiefer Karies wird in pulpanahen Bereichen die „selektive Exkavation bis in weiches oder festes Dentin (SE)“ empfohlen. Durch den randständig dichten, adhäsiven Verschluss der Kavität mit einer Restauration werden die verbliebenen Mikroorganismen inaktiviert. Als Alternative wird die schrittweise Exkavation (</w:t>
      </w:r>
      <w:proofErr w:type="spellStart"/>
      <w:r w:rsidRPr="006C6A52">
        <w:rPr>
          <w:rFonts w:ascii="Segoe UI" w:hAnsi="Segoe UI" w:cs="Segoe UI"/>
          <w:color w:val="262626"/>
          <w:sz w:val="22"/>
          <w:szCs w:val="22"/>
        </w:rPr>
        <w:t>Stepwise</w:t>
      </w:r>
      <w:proofErr w:type="spellEnd"/>
      <w:r w:rsidRPr="006C6A52">
        <w:rPr>
          <w:rFonts w:ascii="Segoe UI" w:hAnsi="Segoe UI" w:cs="Segoe UI"/>
          <w:color w:val="262626"/>
          <w:sz w:val="22"/>
          <w:szCs w:val="22"/>
        </w:rPr>
        <w:t xml:space="preserve"> </w:t>
      </w:r>
      <w:proofErr w:type="spellStart"/>
      <w:r w:rsidRPr="006C6A52">
        <w:rPr>
          <w:rFonts w:ascii="Segoe UI" w:hAnsi="Segoe UI" w:cs="Segoe UI"/>
          <w:color w:val="262626"/>
          <w:sz w:val="22"/>
          <w:szCs w:val="22"/>
        </w:rPr>
        <w:t>Removal</w:t>
      </w:r>
      <w:proofErr w:type="spellEnd"/>
      <w:r w:rsidRPr="006C6A52">
        <w:rPr>
          <w:rFonts w:ascii="Segoe UI" w:hAnsi="Segoe UI" w:cs="Segoe UI"/>
          <w:color w:val="262626"/>
          <w:sz w:val="22"/>
          <w:szCs w:val="22"/>
        </w:rPr>
        <w:t xml:space="preserve">) aufgeführt. Beide Verfahren schonen nachweislich die verbliebene gesunde Zahnsubstanz und senken die Notwendigkeit nachfolgender </w:t>
      </w:r>
      <w:proofErr w:type="spellStart"/>
      <w:r w:rsidRPr="006C6A52">
        <w:rPr>
          <w:rFonts w:ascii="Segoe UI" w:hAnsi="Segoe UI" w:cs="Segoe UI"/>
          <w:color w:val="262626"/>
          <w:sz w:val="22"/>
          <w:szCs w:val="22"/>
        </w:rPr>
        <w:t>endodontischer</w:t>
      </w:r>
      <w:proofErr w:type="spellEnd"/>
      <w:r w:rsidRPr="006C6A52">
        <w:rPr>
          <w:rFonts w:ascii="Segoe UI" w:hAnsi="Segoe UI" w:cs="Segoe UI"/>
          <w:color w:val="262626"/>
          <w:sz w:val="22"/>
          <w:szCs w:val="22"/>
        </w:rPr>
        <w:t xml:space="preserve"> Folgeeingriffe drastisch.</w:t>
      </w:r>
    </w:p>
    <w:p w14:paraId="2BE56363" w14:textId="77777777" w:rsidR="00214AC2" w:rsidRPr="006C6A52" w:rsidRDefault="00214AC2" w:rsidP="009C5049">
      <w:pPr>
        <w:pStyle w:val="Default"/>
        <w:spacing w:before="240" w:after="60" w:line="260" w:lineRule="atLeast"/>
        <w:rPr>
          <w:rFonts w:ascii="Segoe UI" w:hAnsi="Segoe UI" w:cs="Segoe UI"/>
          <w:b/>
          <w:bCs/>
          <w:color w:val="262626"/>
        </w:rPr>
      </w:pPr>
      <w:r w:rsidRPr="006C6A52">
        <w:rPr>
          <w:rFonts w:ascii="Segoe UI" w:hAnsi="Segoe UI" w:cs="Segoe UI"/>
          <w:b/>
          <w:bCs/>
          <w:color w:val="262626"/>
        </w:rPr>
        <w:t>Klinischer Verzicht auf indirekte Überkappungen im Routinefall</w:t>
      </w:r>
    </w:p>
    <w:p w14:paraId="1A2294D3" w14:textId="77777777" w:rsidR="00214AC2" w:rsidRPr="006C6A52" w:rsidRDefault="00214AC2" w:rsidP="009C5049">
      <w:pPr>
        <w:pStyle w:val="Default"/>
        <w:spacing w:after="240" w:line="260" w:lineRule="atLeast"/>
        <w:rPr>
          <w:rFonts w:ascii="Segoe UI" w:hAnsi="Segoe UI" w:cs="Segoe UI"/>
          <w:color w:val="262626"/>
          <w:sz w:val="22"/>
          <w:szCs w:val="22"/>
        </w:rPr>
      </w:pPr>
      <w:r w:rsidRPr="006C6A52">
        <w:rPr>
          <w:rFonts w:ascii="Segoe UI" w:hAnsi="Segoe UI" w:cs="Segoe UI"/>
          <w:color w:val="262626"/>
          <w:sz w:val="22"/>
          <w:szCs w:val="22"/>
        </w:rPr>
        <w:t>Ein weiterer praxisrelevanter Aspekt der Leitlinie betrifft den Einsatz von indirekten Überkappungen (</w:t>
      </w:r>
      <w:proofErr w:type="spellStart"/>
      <w:r w:rsidRPr="006C6A52">
        <w:rPr>
          <w:rFonts w:ascii="Segoe UI" w:hAnsi="Segoe UI" w:cs="Segoe UI"/>
          <w:color w:val="262626"/>
          <w:sz w:val="22"/>
          <w:szCs w:val="22"/>
        </w:rPr>
        <w:t>Cavity</w:t>
      </w:r>
      <w:proofErr w:type="spellEnd"/>
      <w:r w:rsidRPr="006C6A52">
        <w:rPr>
          <w:rFonts w:ascii="Segoe UI" w:hAnsi="Segoe UI" w:cs="Segoe UI"/>
          <w:color w:val="262626"/>
          <w:sz w:val="22"/>
          <w:szCs w:val="22"/>
        </w:rPr>
        <w:t xml:space="preserve"> Liners). Das Expertengremium evaluierte im Rahmen der Leitlinienarbeit umfassend den Nutzen von Linern nach der Kariesexkavation. Das Ergebnis ist eindeutig: Der routinemäßige Einsatz einer indirekten Überkappung liefert keinen konsistenten klinischen Mehrwert für den Erfolg der Restauration oder den Erhalt der Vitalität. Die Leitlinie empfiehlt </w:t>
      </w:r>
      <w:r w:rsidRPr="006C6A52">
        <w:rPr>
          <w:rFonts w:ascii="Segoe UI" w:hAnsi="Segoe UI" w:cs="Segoe UI"/>
          <w:color w:val="262626"/>
          <w:sz w:val="22"/>
          <w:szCs w:val="22"/>
        </w:rPr>
        <w:lastRenderedPageBreak/>
        <w:t xml:space="preserve">daher, in Routinefällen auf diese zusätzlichen Schritte zu verzichten und den Fokus stattdessen auf ein optimiertes, randdichtes </w:t>
      </w:r>
      <w:proofErr w:type="spellStart"/>
      <w:r w:rsidRPr="006C6A52">
        <w:rPr>
          <w:rFonts w:ascii="Segoe UI" w:hAnsi="Segoe UI" w:cs="Segoe UI"/>
          <w:color w:val="262626"/>
          <w:sz w:val="22"/>
          <w:szCs w:val="22"/>
        </w:rPr>
        <w:t>Adhäsivprotokoll</w:t>
      </w:r>
      <w:proofErr w:type="spellEnd"/>
      <w:r w:rsidRPr="006C6A52">
        <w:rPr>
          <w:rFonts w:ascii="Segoe UI" w:hAnsi="Segoe UI" w:cs="Segoe UI"/>
          <w:color w:val="262626"/>
          <w:sz w:val="22"/>
          <w:szCs w:val="22"/>
        </w:rPr>
        <w:t xml:space="preserve"> zu legen, um Behandlungszeit und Materialkosten effizient abzuwägen.</w:t>
      </w:r>
    </w:p>
    <w:p w14:paraId="3BB41D8C" w14:textId="77777777" w:rsidR="00214AC2" w:rsidRPr="006C6A52" w:rsidRDefault="00214AC2" w:rsidP="009C5049">
      <w:pPr>
        <w:pStyle w:val="Default"/>
        <w:keepNext/>
        <w:spacing w:before="240" w:after="60" w:line="260" w:lineRule="atLeast"/>
        <w:rPr>
          <w:rFonts w:ascii="Segoe UI" w:hAnsi="Segoe UI" w:cs="Segoe UI"/>
          <w:b/>
          <w:bCs/>
          <w:color w:val="262626"/>
        </w:rPr>
      </w:pPr>
      <w:bookmarkStart w:id="0" w:name="Moderne_Werkstoffe_bei_Pulpaexposition:_"/>
      <w:bookmarkEnd w:id="0"/>
      <w:r w:rsidRPr="006C6A52">
        <w:rPr>
          <w:rFonts w:ascii="Segoe UI" w:hAnsi="Segoe UI" w:cs="Segoe UI"/>
          <w:b/>
          <w:bCs/>
          <w:color w:val="262626"/>
        </w:rPr>
        <w:t>Moderne Werkstoffe bei Pulpaexposition: Der Shift zu HCSCs</w:t>
      </w:r>
    </w:p>
    <w:p w14:paraId="07DE54DC" w14:textId="77777777" w:rsidR="00214AC2" w:rsidRPr="006C6A52" w:rsidRDefault="00214AC2" w:rsidP="009C5049">
      <w:pPr>
        <w:pStyle w:val="Default"/>
        <w:keepNext/>
        <w:spacing w:after="160" w:line="260" w:lineRule="atLeast"/>
        <w:rPr>
          <w:rFonts w:ascii="Segoe UI" w:hAnsi="Segoe UI" w:cs="Segoe UI"/>
          <w:color w:val="262626"/>
          <w:sz w:val="22"/>
          <w:szCs w:val="22"/>
        </w:rPr>
      </w:pPr>
      <w:r w:rsidRPr="006C6A52">
        <w:rPr>
          <w:rFonts w:ascii="Segoe UI" w:hAnsi="Segoe UI" w:cs="Segoe UI"/>
          <w:color w:val="262626"/>
          <w:sz w:val="22"/>
          <w:szCs w:val="22"/>
        </w:rPr>
        <w:t xml:space="preserve">Sollte es bei sehr tiefer Karies dennoch zu einer Exposition der vitalen Pulpa kommen, liefert die Leitlinie klare, </w:t>
      </w:r>
      <w:proofErr w:type="spellStart"/>
      <w:r w:rsidRPr="006C6A52">
        <w:rPr>
          <w:rFonts w:ascii="Segoe UI" w:hAnsi="Segoe UI" w:cs="Segoe UI"/>
          <w:color w:val="262626"/>
          <w:sz w:val="22"/>
          <w:szCs w:val="22"/>
        </w:rPr>
        <w:t>werkstoffkundliche</w:t>
      </w:r>
      <w:proofErr w:type="spellEnd"/>
      <w:r w:rsidRPr="006C6A52">
        <w:rPr>
          <w:rFonts w:ascii="Segoe UI" w:hAnsi="Segoe UI" w:cs="Segoe UI"/>
          <w:color w:val="262626"/>
          <w:sz w:val="22"/>
          <w:szCs w:val="22"/>
        </w:rPr>
        <w:t xml:space="preserve"> Leitplanken. Während Kalziumhydroxid historisch als Goldstandard galt, zeigen neuere klinische und radiologische Langzeitdaten die deutliche Überlegenheit von hydraulischen Kalziumsilikat-Zementen (HCSCs). Diese Materialien bieten eine exzellente Biokompatibilität, eine verbesserte mechanische Stabilität und fördern die Bildung von Tertiärdentin (</w:t>
      </w:r>
      <w:proofErr w:type="spellStart"/>
      <w:r w:rsidRPr="006C6A52">
        <w:rPr>
          <w:rFonts w:ascii="Segoe UI" w:hAnsi="Segoe UI" w:cs="Segoe UI"/>
          <w:color w:val="262626"/>
          <w:sz w:val="22"/>
          <w:szCs w:val="22"/>
        </w:rPr>
        <w:t>Dentinbrücken</w:t>
      </w:r>
      <w:proofErr w:type="spellEnd"/>
      <w:r w:rsidRPr="006C6A52">
        <w:rPr>
          <w:rFonts w:ascii="Segoe UI" w:hAnsi="Segoe UI" w:cs="Segoe UI"/>
          <w:color w:val="262626"/>
          <w:sz w:val="22"/>
          <w:szCs w:val="22"/>
        </w:rPr>
        <w:t>) wesentlich effektiver.</w:t>
      </w:r>
    </w:p>
    <w:p w14:paraId="776A3CF5" w14:textId="77777777" w:rsidR="00214AC2" w:rsidRPr="006C6A52" w:rsidRDefault="00214AC2" w:rsidP="009C5049">
      <w:pPr>
        <w:pStyle w:val="Default"/>
        <w:spacing w:after="240" w:line="260" w:lineRule="atLeast"/>
        <w:rPr>
          <w:rFonts w:ascii="Segoe UI" w:hAnsi="Segoe UI" w:cs="Segoe UI"/>
          <w:color w:val="262626"/>
          <w:sz w:val="22"/>
          <w:szCs w:val="22"/>
        </w:rPr>
      </w:pPr>
      <w:r w:rsidRPr="006C6A52">
        <w:rPr>
          <w:rFonts w:ascii="Segoe UI" w:hAnsi="Segoe UI" w:cs="Segoe UI"/>
          <w:color w:val="262626"/>
          <w:sz w:val="22"/>
          <w:szCs w:val="22"/>
        </w:rPr>
        <w:t xml:space="preserve">Beim Vorliegen einer klinisch diagnostizierten irreversiblen Pulpitis verweist die Leitlinie auf neue, gewebeschonende Wege: Die partielle oder vollständige </w:t>
      </w:r>
      <w:proofErr w:type="spellStart"/>
      <w:r w:rsidRPr="006C6A52">
        <w:rPr>
          <w:rFonts w:ascii="Segoe UI" w:hAnsi="Segoe UI" w:cs="Segoe UI"/>
          <w:color w:val="262626"/>
          <w:sz w:val="22"/>
          <w:szCs w:val="22"/>
        </w:rPr>
        <w:t>Pulpotomie</w:t>
      </w:r>
      <w:proofErr w:type="spellEnd"/>
      <w:r w:rsidRPr="006C6A52">
        <w:rPr>
          <w:rFonts w:ascii="Segoe UI" w:hAnsi="Segoe UI" w:cs="Segoe UI"/>
          <w:color w:val="262626"/>
          <w:sz w:val="22"/>
          <w:szCs w:val="22"/>
        </w:rPr>
        <w:t xml:space="preserve"> (Kronenpulpaamputation) stellt bei Verwendung von HCSCs eine wissenschaftlich anerkannte, erfolgreiche Alternative zur vollständigen Wurzelkanalbehandlung dar.</w:t>
      </w:r>
    </w:p>
    <w:tbl>
      <w:tblPr>
        <w:tblStyle w:val="Tabellenraster"/>
        <w:tblW w:w="0" w:type="auto"/>
        <w:tblLook w:val="04A0" w:firstRow="1" w:lastRow="0" w:firstColumn="1" w:lastColumn="0" w:noHBand="0" w:noVBand="1"/>
      </w:tblPr>
      <w:tblGrid>
        <w:gridCol w:w="2547"/>
        <w:gridCol w:w="2998"/>
        <w:gridCol w:w="3517"/>
      </w:tblGrid>
      <w:tr w:rsidR="00214AC2" w:rsidRPr="006C6A52" w14:paraId="24D5BAA7" w14:textId="77777777" w:rsidTr="005E4C01">
        <w:tc>
          <w:tcPr>
            <w:tcW w:w="2547" w:type="dxa"/>
            <w:shd w:val="clear" w:color="auto" w:fill="595959" w:themeFill="text1" w:themeFillTint="A6"/>
            <w:vAlign w:val="center"/>
          </w:tcPr>
          <w:p w14:paraId="41B17652" w14:textId="77777777" w:rsidR="00214AC2" w:rsidRPr="006C6A52" w:rsidRDefault="00214AC2" w:rsidP="009C5049">
            <w:pPr>
              <w:pStyle w:val="Default"/>
              <w:spacing w:before="120" w:after="120" w:line="260" w:lineRule="atLeast"/>
              <w:rPr>
                <w:rFonts w:ascii="Segoe UI" w:hAnsi="Segoe UI" w:cs="Segoe UI"/>
                <w:b/>
                <w:color w:val="FFFFFF" w:themeColor="background1"/>
                <w:sz w:val="20"/>
                <w:szCs w:val="20"/>
              </w:rPr>
            </w:pPr>
            <w:r w:rsidRPr="006C6A52">
              <w:rPr>
                <w:rFonts w:ascii="Segoe UI" w:hAnsi="Segoe UI" w:cs="Segoe UI"/>
                <w:b/>
                <w:color w:val="FFFFFF" w:themeColor="background1"/>
                <w:sz w:val="20"/>
                <w:szCs w:val="20"/>
              </w:rPr>
              <w:t>Klinisches</w:t>
            </w:r>
            <w:r w:rsidRPr="006C6A52">
              <w:rPr>
                <w:rFonts w:ascii="Segoe UI" w:hAnsi="Segoe UI" w:cs="Segoe UI"/>
                <w:b/>
                <w:color w:val="FFFFFF" w:themeColor="background1"/>
                <w:spacing w:val="-9"/>
                <w:sz w:val="20"/>
                <w:szCs w:val="20"/>
              </w:rPr>
              <w:t xml:space="preserve"> </w:t>
            </w:r>
            <w:r w:rsidRPr="006C6A52">
              <w:rPr>
                <w:rFonts w:ascii="Segoe UI" w:hAnsi="Segoe UI" w:cs="Segoe UI"/>
                <w:b/>
                <w:color w:val="FFFFFF" w:themeColor="background1"/>
                <w:spacing w:val="-2"/>
                <w:sz w:val="20"/>
                <w:szCs w:val="20"/>
              </w:rPr>
              <w:t>Szenario</w:t>
            </w:r>
          </w:p>
        </w:tc>
        <w:tc>
          <w:tcPr>
            <w:tcW w:w="2998" w:type="dxa"/>
            <w:shd w:val="clear" w:color="auto" w:fill="595959" w:themeFill="text1" w:themeFillTint="A6"/>
            <w:vAlign w:val="center"/>
          </w:tcPr>
          <w:p w14:paraId="5014F03E" w14:textId="77777777" w:rsidR="00214AC2" w:rsidRPr="006C6A52" w:rsidRDefault="00214AC2" w:rsidP="009C5049">
            <w:pPr>
              <w:pStyle w:val="Default"/>
              <w:spacing w:before="120" w:after="120" w:line="260" w:lineRule="atLeast"/>
              <w:rPr>
                <w:rFonts w:ascii="Segoe UI" w:hAnsi="Segoe UI" w:cs="Segoe UI"/>
                <w:color w:val="FFFFFF" w:themeColor="background1"/>
                <w:sz w:val="20"/>
                <w:szCs w:val="20"/>
              </w:rPr>
            </w:pPr>
            <w:r w:rsidRPr="006C6A52">
              <w:rPr>
                <w:rFonts w:ascii="Segoe UI" w:hAnsi="Segoe UI" w:cs="Segoe UI"/>
                <w:b/>
                <w:color w:val="FFFFFF" w:themeColor="background1"/>
                <w:sz w:val="20"/>
                <w:szCs w:val="20"/>
              </w:rPr>
              <w:t>Empfohlene</w:t>
            </w:r>
            <w:r w:rsidRPr="006C6A52">
              <w:rPr>
                <w:rFonts w:ascii="Segoe UI" w:hAnsi="Segoe UI" w:cs="Segoe UI"/>
                <w:b/>
                <w:color w:val="FFFFFF" w:themeColor="background1"/>
                <w:spacing w:val="-11"/>
                <w:sz w:val="20"/>
                <w:szCs w:val="20"/>
              </w:rPr>
              <w:t xml:space="preserve"> </w:t>
            </w:r>
            <w:r w:rsidRPr="006C6A52">
              <w:rPr>
                <w:rFonts w:ascii="Segoe UI" w:hAnsi="Segoe UI" w:cs="Segoe UI"/>
                <w:b/>
                <w:color w:val="FFFFFF" w:themeColor="background1"/>
                <w:spacing w:val="-2"/>
                <w:sz w:val="20"/>
                <w:szCs w:val="20"/>
              </w:rPr>
              <w:t>Behandlungsstrategie</w:t>
            </w:r>
          </w:p>
        </w:tc>
        <w:tc>
          <w:tcPr>
            <w:tcW w:w="3517" w:type="dxa"/>
            <w:shd w:val="clear" w:color="auto" w:fill="595959" w:themeFill="text1" w:themeFillTint="A6"/>
            <w:vAlign w:val="center"/>
          </w:tcPr>
          <w:p w14:paraId="4E516D2A" w14:textId="77777777" w:rsidR="00214AC2" w:rsidRPr="006C6A52" w:rsidRDefault="00214AC2" w:rsidP="009C5049">
            <w:pPr>
              <w:pStyle w:val="Default"/>
              <w:spacing w:before="120" w:after="120" w:line="260" w:lineRule="atLeast"/>
              <w:rPr>
                <w:rFonts w:ascii="Segoe UI" w:hAnsi="Segoe UI" w:cs="Segoe UI"/>
                <w:color w:val="FFFFFF" w:themeColor="background1"/>
                <w:sz w:val="20"/>
                <w:szCs w:val="20"/>
              </w:rPr>
            </w:pPr>
            <w:r w:rsidRPr="006C6A52">
              <w:rPr>
                <w:rFonts w:ascii="Segoe UI" w:hAnsi="Segoe UI" w:cs="Segoe UI"/>
                <w:b/>
                <w:color w:val="FFFFFF" w:themeColor="background1"/>
                <w:sz w:val="20"/>
                <w:szCs w:val="20"/>
              </w:rPr>
              <w:t>Wissenschaftliche</w:t>
            </w:r>
            <w:r w:rsidRPr="006C6A52">
              <w:rPr>
                <w:rFonts w:ascii="Segoe UI" w:hAnsi="Segoe UI" w:cs="Segoe UI"/>
                <w:b/>
                <w:color w:val="FFFFFF" w:themeColor="background1"/>
                <w:spacing w:val="-8"/>
                <w:sz w:val="20"/>
                <w:szCs w:val="20"/>
              </w:rPr>
              <w:t xml:space="preserve"> </w:t>
            </w:r>
            <w:r w:rsidRPr="006C6A52">
              <w:rPr>
                <w:rFonts w:ascii="Segoe UI" w:hAnsi="Segoe UI" w:cs="Segoe UI"/>
                <w:b/>
                <w:color w:val="FFFFFF" w:themeColor="background1"/>
                <w:sz w:val="20"/>
                <w:szCs w:val="20"/>
              </w:rPr>
              <w:t>Evidenz</w:t>
            </w:r>
            <w:r w:rsidRPr="006C6A52">
              <w:rPr>
                <w:rFonts w:ascii="Segoe UI" w:hAnsi="Segoe UI" w:cs="Segoe UI"/>
                <w:b/>
                <w:color w:val="FFFFFF" w:themeColor="background1"/>
                <w:spacing w:val="-6"/>
                <w:sz w:val="20"/>
                <w:szCs w:val="20"/>
              </w:rPr>
              <w:t xml:space="preserve"> </w:t>
            </w:r>
            <w:r w:rsidRPr="006C6A52">
              <w:rPr>
                <w:rFonts w:ascii="Segoe UI" w:hAnsi="Segoe UI" w:cs="Segoe UI"/>
                <w:b/>
                <w:color w:val="FFFFFF" w:themeColor="background1"/>
                <w:sz w:val="20"/>
                <w:szCs w:val="20"/>
              </w:rPr>
              <w:t>und</w:t>
            </w:r>
            <w:r w:rsidRPr="006C6A52">
              <w:rPr>
                <w:rFonts w:ascii="Segoe UI" w:hAnsi="Segoe UI" w:cs="Segoe UI"/>
                <w:b/>
                <w:color w:val="FFFFFF" w:themeColor="background1"/>
                <w:spacing w:val="-5"/>
                <w:sz w:val="20"/>
                <w:szCs w:val="20"/>
              </w:rPr>
              <w:t xml:space="preserve"> </w:t>
            </w:r>
            <w:r w:rsidRPr="006C6A52">
              <w:rPr>
                <w:rFonts w:ascii="Segoe UI" w:hAnsi="Segoe UI" w:cs="Segoe UI"/>
                <w:b/>
                <w:color w:val="FFFFFF" w:themeColor="background1"/>
                <w:spacing w:val="-5"/>
                <w:sz w:val="20"/>
                <w:szCs w:val="20"/>
              </w:rPr>
              <w:br/>
            </w:r>
            <w:r w:rsidRPr="006C6A52">
              <w:rPr>
                <w:rFonts w:ascii="Segoe UI" w:hAnsi="Segoe UI" w:cs="Segoe UI"/>
                <w:b/>
                <w:color w:val="FFFFFF" w:themeColor="background1"/>
                <w:spacing w:val="-2"/>
                <w:sz w:val="20"/>
                <w:szCs w:val="20"/>
              </w:rPr>
              <w:t>Praxisvorteil</w:t>
            </w:r>
          </w:p>
        </w:tc>
      </w:tr>
      <w:tr w:rsidR="00214AC2" w:rsidRPr="006C6A52" w14:paraId="2909DD23" w14:textId="77777777" w:rsidTr="00924D8C">
        <w:tc>
          <w:tcPr>
            <w:tcW w:w="2547" w:type="dxa"/>
          </w:tcPr>
          <w:p w14:paraId="36665CB4" w14:textId="77777777" w:rsidR="00214AC2" w:rsidRPr="006C6A52" w:rsidRDefault="00214AC2" w:rsidP="009C5049">
            <w:pPr>
              <w:pStyle w:val="Default"/>
              <w:spacing w:before="60" w:after="160" w:line="260" w:lineRule="atLeast"/>
              <w:rPr>
                <w:rFonts w:ascii="Segoe UI" w:hAnsi="Segoe UI" w:cs="Segoe UI"/>
                <w:color w:val="262626"/>
                <w:sz w:val="20"/>
                <w:szCs w:val="20"/>
              </w:rPr>
            </w:pPr>
            <w:r w:rsidRPr="006C6A52">
              <w:rPr>
                <w:rFonts w:ascii="Segoe UI" w:hAnsi="Segoe UI" w:cs="Segoe UI"/>
                <w:b/>
                <w:color w:val="262626"/>
                <w:sz w:val="20"/>
                <w:szCs w:val="20"/>
              </w:rPr>
              <w:t xml:space="preserve">Tiefe Karies </w:t>
            </w:r>
            <w:r w:rsidRPr="006C6A52">
              <w:rPr>
                <w:rFonts w:ascii="Segoe UI" w:hAnsi="Segoe UI" w:cs="Segoe UI"/>
                <w:b/>
                <w:color w:val="262626"/>
                <w:sz w:val="20"/>
                <w:szCs w:val="20"/>
              </w:rPr>
              <w:br/>
            </w:r>
            <w:r w:rsidRPr="006C6A52">
              <w:rPr>
                <w:rFonts w:ascii="Segoe UI" w:hAnsi="Segoe UI" w:cs="Segoe UI"/>
                <w:color w:val="262626"/>
                <w:sz w:val="20"/>
                <w:szCs w:val="20"/>
              </w:rPr>
              <w:t>(beschwerdefrei oder reversible</w:t>
            </w:r>
            <w:r w:rsidRPr="006C6A52">
              <w:rPr>
                <w:rFonts w:ascii="Segoe UI" w:hAnsi="Segoe UI" w:cs="Segoe UI"/>
                <w:color w:val="262626"/>
                <w:spacing w:val="-14"/>
                <w:sz w:val="20"/>
                <w:szCs w:val="20"/>
              </w:rPr>
              <w:t xml:space="preserve"> </w:t>
            </w:r>
            <w:r w:rsidRPr="006C6A52">
              <w:rPr>
                <w:rFonts w:ascii="Segoe UI" w:hAnsi="Segoe UI" w:cs="Segoe UI"/>
                <w:color w:val="262626"/>
                <w:sz w:val="20"/>
                <w:szCs w:val="20"/>
              </w:rPr>
              <w:t>Pulpitis)</w:t>
            </w:r>
          </w:p>
        </w:tc>
        <w:tc>
          <w:tcPr>
            <w:tcW w:w="2998" w:type="dxa"/>
          </w:tcPr>
          <w:p w14:paraId="0FFF3C89" w14:textId="77777777" w:rsidR="00214AC2" w:rsidRPr="006C6A52" w:rsidRDefault="00214AC2" w:rsidP="009C5049">
            <w:pPr>
              <w:pStyle w:val="Default"/>
              <w:spacing w:before="60" w:after="160" w:line="260" w:lineRule="atLeast"/>
              <w:rPr>
                <w:rFonts w:ascii="Segoe UI" w:hAnsi="Segoe UI" w:cs="Segoe UI"/>
                <w:color w:val="262626"/>
                <w:sz w:val="20"/>
                <w:szCs w:val="20"/>
              </w:rPr>
            </w:pPr>
            <w:r w:rsidRPr="006C6A52">
              <w:rPr>
                <w:rFonts w:ascii="Segoe UI" w:hAnsi="Segoe UI" w:cs="Segoe UI"/>
                <w:color w:val="262626"/>
                <w:sz w:val="20"/>
                <w:szCs w:val="20"/>
              </w:rPr>
              <w:t>Selektive</w:t>
            </w:r>
            <w:r w:rsidRPr="006C6A52">
              <w:rPr>
                <w:rFonts w:ascii="Segoe UI" w:hAnsi="Segoe UI" w:cs="Segoe UI"/>
                <w:color w:val="262626"/>
                <w:spacing w:val="-13"/>
                <w:sz w:val="20"/>
                <w:szCs w:val="20"/>
              </w:rPr>
              <w:t xml:space="preserve"> </w:t>
            </w:r>
            <w:r w:rsidRPr="006C6A52">
              <w:rPr>
                <w:rFonts w:ascii="Segoe UI" w:hAnsi="Segoe UI" w:cs="Segoe UI"/>
                <w:color w:val="262626"/>
                <w:sz w:val="20"/>
                <w:szCs w:val="20"/>
              </w:rPr>
              <w:t>Kariesexkavation</w:t>
            </w:r>
            <w:r w:rsidRPr="006C6A52">
              <w:rPr>
                <w:rFonts w:ascii="Segoe UI" w:hAnsi="Segoe UI" w:cs="Segoe UI"/>
                <w:color w:val="262626"/>
                <w:spacing w:val="-13"/>
                <w:sz w:val="20"/>
                <w:szCs w:val="20"/>
              </w:rPr>
              <w:t xml:space="preserve"> </w:t>
            </w:r>
            <w:r w:rsidRPr="006C6A52">
              <w:rPr>
                <w:rFonts w:ascii="Segoe UI" w:hAnsi="Segoe UI" w:cs="Segoe UI"/>
                <w:color w:val="262626"/>
                <w:sz w:val="20"/>
                <w:szCs w:val="20"/>
              </w:rPr>
              <w:t>(SE)</w:t>
            </w:r>
            <w:r w:rsidRPr="006C6A52">
              <w:rPr>
                <w:rFonts w:ascii="Segoe UI" w:hAnsi="Segoe UI" w:cs="Segoe UI"/>
                <w:color w:val="262626"/>
                <w:spacing w:val="-13"/>
                <w:sz w:val="20"/>
                <w:szCs w:val="20"/>
              </w:rPr>
              <w:t xml:space="preserve"> </w:t>
            </w:r>
            <w:r w:rsidRPr="006C6A52">
              <w:rPr>
                <w:rFonts w:ascii="Segoe UI" w:hAnsi="Segoe UI" w:cs="Segoe UI"/>
                <w:color w:val="262626"/>
                <w:sz w:val="20"/>
                <w:szCs w:val="20"/>
              </w:rPr>
              <w:t>oder schrittweise Exkavation (SW)</w:t>
            </w:r>
          </w:p>
        </w:tc>
        <w:tc>
          <w:tcPr>
            <w:tcW w:w="3517" w:type="dxa"/>
          </w:tcPr>
          <w:p w14:paraId="4DC210C3" w14:textId="77777777" w:rsidR="00214AC2" w:rsidRPr="006C6A52" w:rsidRDefault="00214AC2" w:rsidP="009C5049">
            <w:pPr>
              <w:pStyle w:val="Default"/>
              <w:spacing w:before="60" w:after="160" w:line="260" w:lineRule="atLeast"/>
              <w:rPr>
                <w:rFonts w:ascii="Segoe UI" w:hAnsi="Segoe UI" w:cs="Segoe UI"/>
                <w:color w:val="262626"/>
                <w:sz w:val="20"/>
                <w:szCs w:val="20"/>
              </w:rPr>
            </w:pPr>
            <w:r w:rsidRPr="006C6A52">
              <w:rPr>
                <w:rFonts w:ascii="Segoe UI" w:hAnsi="Segoe UI" w:cs="Segoe UI"/>
                <w:color w:val="262626"/>
                <w:sz w:val="20"/>
                <w:szCs w:val="20"/>
              </w:rPr>
              <w:t>Signifikante</w:t>
            </w:r>
            <w:r w:rsidRPr="006C6A52">
              <w:rPr>
                <w:rFonts w:ascii="Segoe UI" w:hAnsi="Segoe UI" w:cs="Segoe UI"/>
                <w:color w:val="262626"/>
                <w:spacing w:val="-13"/>
                <w:sz w:val="20"/>
                <w:szCs w:val="20"/>
              </w:rPr>
              <w:t xml:space="preserve"> </w:t>
            </w:r>
            <w:r w:rsidRPr="006C6A52">
              <w:rPr>
                <w:rFonts w:ascii="Segoe UI" w:hAnsi="Segoe UI" w:cs="Segoe UI"/>
                <w:color w:val="262626"/>
                <w:sz w:val="20"/>
                <w:szCs w:val="20"/>
              </w:rPr>
              <w:t>Reduktion</w:t>
            </w:r>
            <w:r w:rsidRPr="006C6A52">
              <w:rPr>
                <w:rFonts w:ascii="Segoe UI" w:hAnsi="Segoe UI" w:cs="Segoe UI"/>
                <w:color w:val="262626"/>
                <w:spacing w:val="-13"/>
                <w:sz w:val="20"/>
                <w:szCs w:val="20"/>
              </w:rPr>
              <w:t xml:space="preserve"> </w:t>
            </w:r>
            <w:r w:rsidRPr="006C6A52">
              <w:rPr>
                <w:rFonts w:ascii="Segoe UI" w:hAnsi="Segoe UI" w:cs="Segoe UI"/>
                <w:color w:val="262626"/>
                <w:sz w:val="20"/>
                <w:szCs w:val="20"/>
              </w:rPr>
              <w:t>von</w:t>
            </w:r>
            <w:r w:rsidRPr="006C6A52">
              <w:rPr>
                <w:rFonts w:ascii="Segoe UI" w:hAnsi="Segoe UI" w:cs="Segoe UI"/>
                <w:color w:val="262626"/>
                <w:spacing w:val="-13"/>
                <w:sz w:val="20"/>
                <w:szCs w:val="20"/>
              </w:rPr>
              <w:t xml:space="preserve"> </w:t>
            </w:r>
            <w:r w:rsidRPr="006C6A52">
              <w:rPr>
                <w:rFonts w:ascii="Segoe UI" w:hAnsi="Segoe UI" w:cs="Segoe UI"/>
                <w:color w:val="262626"/>
                <w:sz w:val="20"/>
                <w:szCs w:val="20"/>
              </w:rPr>
              <w:t>Pulpa-</w:t>
            </w:r>
            <w:r w:rsidRPr="006C6A52">
              <w:rPr>
                <w:rFonts w:ascii="Segoe UI" w:hAnsi="Segoe UI" w:cs="Segoe UI"/>
                <w:color w:val="262626"/>
                <w:sz w:val="20"/>
                <w:szCs w:val="20"/>
              </w:rPr>
              <w:br/>
            </w:r>
            <w:proofErr w:type="spellStart"/>
            <w:r w:rsidRPr="006C6A52">
              <w:rPr>
                <w:rFonts w:ascii="Segoe UI" w:hAnsi="Segoe UI" w:cs="Segoe UI"/>
                <w:color w:val="262626"/>
                <w:sz w:val="20"/>
                <w:szCs w:val="20"/>
              </w:rPr>
              <w:t>expositionen</w:t>
            </w:r>
            <w:proofErr w:type="spellEnd"/>
          </w:p>
        </w:tc>
      </w:tr>
      <w:tr w:rsidR="00214AC2" w:rsidRPr="006C6A52" w14:paraId="2DDEFF52" w14:textId="77777777" w:rsidTr="00924D8C">
        <w:tc>
          <w:tcPr>
            <w:tcW w:w="2547" w:type="dxa"/>
          </w:tcPr>
          <w:p w14:paraId="7A754873" w14:textId="77777777" w:rsidR="00214AC2" w:rsidRPr="006C6A52" w:rsidRDefault="00214AC2" w:rsidP="009C5049">
            <w:pPr>
              <w:pStyle w:val="Default"/>
              <w:spacing w:before="60" w:after="160" w:line="260" w:lineRule="atLeast"/>
              <w:rPr>
                <w:rFonts w:ascii="Segoe UI" w:hAnsi="Segoe UI" w:cs="Segoe UI"/>
                <w:color w:val="262626"/>
                <w:sz w:val="20"/>
                <w:szCs w:val="20"/>
              </w:rPr>
            </w:pPr>
            <w:r w:rsidRPr="006C6A52">
              <w:rPr>
                <w:rFonts w:ascii="Segoe UI" w:hAnsi="Segoe UI" w:cs="Segoe UI"/>
                <w:b/>
                <w:color w:val="262626"/>
                <w:sz w:val="20"/>
                <w:szCs w:val="20"/>
              </w:rPr>
              <w:t>Exponierte</w:t>
            </w:r>
            <w:r w:rsidRPr="006C6A52">
              <w:rPr>
                <w:rFonts w:ascii="Segoe UI" w:hAnsi="Segoe UI" w:cs="Segoe UI"/>
                <w:b/>
                <w:color w:val="262626"/>
                <w:spacing w:val="-14"/>
                <w:sz w:val="20"/>
                <w:szCs w:val="20"/>
              </w:rPr>
              <w:t xml:space="preserve"> </w:t>
            </w:r>
            <w:r w:rsidRPr="006C6A52">
              <w:rPr>
                <w:rFonts w:ascii="Segoe UI" w:hAnsi="Segoe UI" w:cs="Segoe UI"/>
                <w:b/>
                <w:color w:val="262626"/>
                <w:sz w:val="20"/>
                <w:szCs w:val="20"/>
              </w:rPr>
              <w:t>Pulpa</w:t>
            </w:r>
            <w:r w:rsidRPr="006C6A52">
              <w:rPr>
                <w:rFonts w:ascii="Segoe UI" w:hAnsi="Segoe UI" w:cs="Segoe UI"/>
                <w:b/>
                <w:color w:val="262626"/>
                <w:sz w:val="20"/>
                <w:szCs w:val="20"/>
              </w:rPr>
              <w:br/>
            </w:r>
            <w:r w:rsidRPr="006C6A52">
              <w:rPr>
                <w:rFonts w:ascii="Segoe UI" w:hAnsi="Segoe UI" w:cs="Segoe UI"/>
                <w:color w:val="262626"/>
                <w:sz w:val="20"/>
                <w:szCs w:val="20"/>
              </w:rPr>
              <w:t>(beschwerdefrei oder reversible</w:t>
            </w:r>
            <w:r w:rsidRPr="006C6A52">
              <w:rPr>
                <w:rFonts w:ascii="Segoe UI" w:hAnsi="Segoe UI" w:cs="Segoe UI"/>
                <w:color w:val="262626"/>
                <w:spacing w:val="-14"/>
                <w:sz w:val="20"/>
                <w:szCs w:val="20"/>
              </w:rPr>
              <w:t xml:space="preserve"> </w:t>
            </w:r>
            <w:r w:rsidRPr="006C6A52">
              <w:rPr>
                <w:rFonts w:ascii="Segoe UI" w:hAnsi="Segoe UI" w:cs="Segoe UI"/>
                <w:color w:val="262626"/>
                <w:sz w:val="20"/>
                <w:szCs w:val="20"/>
              </w:rPr>
              <w:t>Pulpitis</w:t>
            </w:r>
            <w:r w:rsidRPr="006C6A52">
              <w:rPr>
                <w:rFonts w:ascii="Segoe UI" w:hAnsi="Segoe UI" w:cs="Segoe UI"/>
                <w:color w:val="262626"/>
                <w:spacing w:val="-2"/>
                <w:sz w:val="20"/>
                <w:szCs w:val="20"/>
              </w:rPr>
              <w:t>)</w:t>
            </w:r>
          </w:p>
        </w:tc>
        <w:tc>
          <w:tcPr>
            <w:tcW w:w="2998" w:type="dxa"/>
          </w:tcPr>
          <w:p w14:paraId="00696196" w14:textId="77777777" w:rsidR="00214AC2" w:rsidRPr="006C6A52" w:rsidRDefault="00214AC2" w:rsidP="009C5049">
            <w:pPr>
              <w:pStyle w:val="Default"/>
              <w:spacing w:before="60" w:after="160" w:line="260" w:lineRule="atLeast"/>
              <w:rPr>
                <w:rFonts w:ascii="Segoe UI" w:hAnsi="Segoe UI" w:cs="Segoe UI"/>
                <w:color w:val="262626"/>
                <w:sz w:val="20"/>
                <w:szCs w:val="20"/>
              </w:rPr>
            </w:pPr>
            <w:r w:rsidRPr="006C6A52">
              <w:rPr>
                <w:rFonts w:ascii="Segoe UI" w:hAnsi="Segoe UI" w:cs="Segoe UI"/>
                <w:color w:val="262626"/>
                <w:sz w:val="20"/>
                <w:szCs w:val="20"/>
              </w:rPr>
              <w:t>Direkte</w:t>
            </w:r>
            <w:r w:rsidRPr="006C6A52">
              <w:rPr>
                <w:rFonts w:ascii="Segoe UI" w:hAnsi="Segoe UI" w:cs="Segoe UI"/>
                <w:color w:val="262626"/>
                <w:spacing w:val="-14"/>
                <w:sz w:val="20"/>
                <w:szCs w:val="20"/>
              </w:rPr>
              <w:t xml:space="preserve"> </w:t>
            </w:r>
            <w:r w:rsidRPr="006C6A52">
              <w:rPr>
                <w:rFonts w:ascii="Segoe UI" w:hAnsi="Segoe UI" w:cs="Segoe UI"/>
                <w:color w:val="262626"/>
                <w:sz w:val="20"/>
                <w:szCs w:val="20"/>
              </w:rPr>
              <w:t>Überkappung</w:t>
            </w:r>
            <w:r w:rsidRPr="006C6A52">
              <w:rPr>
                <w:rFonts w:ascii="Segoe UI" w:hAnsi="Segoe UI" w:cs="Segoe UI"/>
                <w:color w:val="262626"/>
                <w:spacing w:val="-13"/>
                <w:sz w:val="20"/>
                <w:szCs w:val="20"/>
              </w:rPr>
              <w:t xml:space="preserve"> </w:t>
            </w:r>
            <w:r w:rsidRPr="006C6A52">
              <w:rPr>
                <w:rFonts w:ascii="Segoe UI" w:hAnsi="Segoe UI" w:cs="Segoe UI"/>
                <w:color w:val="262626"/>
                <w:sz w:val="20"/>
                <w:szCs w:val="20"/>
              </w:rPr>
              <w:t xml:space="preserve">oder </w:t>
            </w:r>
            <w:proofErr w:type="spellStart"/>
            <w:r w:rsidRPr="006C6A52">
              <w:rPr>
                <w:rFonts w:ascii="Segoe UI" w:hAnsi="Segoe UI" w:cs="Segoe UI"/>
                <w:color w:val="262626"/>
                <w:sz w:val="20"/>
                <w:szCs w:val="20"/>
              </w:rPr>
              <w:t>Pulpotomie</w:t>
            </w:r>
            <w:proofErr w:type="spellEnd"/>
            <w:r w:rsidRPr="006C6A52">
              <w:rPr>
                <w:rFonts w:ascii="Segoe UI" w:hAnsi="Segoe UI" w:cs="Segoe UI"/>
                <w:color w:val="262626"/>
                <w:spacing w:val="-5"/>
                <w:sz w:val="20"/>
                <w:szCs w:val="20"/>
              </w:rPr>
              <w:t xml:space="preserve"> </w:t>
            </w:r>
            <w:r w:rsidRPr="006C6A52">
              <w:rPr>
                <w:rFonts w:ascii="Segoe UI" w:hAnsi="Segoe UI" w:cs="Segoe UI"/>
                <w:color w:val="262626"/>
                <w:sz w:val="20"/>
                <w:szCs w:val="20"/>
              </w:rPr>
              <w:t>mittels</w:t>
            </w:r>
            <w:r w:rsidRPr="006C6A52">
              <w:rPr>
                <w:rFonts w:ascii="Segoe UI" w:hAnsi="Segoe UI" w:cs="Segoe UI"/>
                <w:color w:val="262626"/>
                <w:spacing w:val="-4"/>
                <w:sz w:val="20"/>
                <w:szCs w:val="20"/>
              </w:rPr>
              <w:t xml:space="preserve"> </w:t>
            </w:r>
            <w:r w:rsidRPr="006C6A52">
              <w:rPr>
                <w:rFonts w:ascii="Segoe UI" w:hAnsi="Segoe UI" w:cs="Segoe UI"/>
                <w:color w:val="262626"/>
                <w:spacing w:val="-2"/>
                <w:sz w:val="20"/>
                <w:szCs w:val="20"/>
              </w:rPr>
              <w:t>HCSCs</w:t>
            </w:r>
          </w:p>
        </w:tc>
        <w:tc>
          <w:tcPr>
            <w:tcW w:w="3517" w:type="dxa"/>
          </w:tcPr>
          <w:p w14:paraId="65D16A11" w14:textId="77777777" w:rsidR="00214AC2" w:rsidRPr="006C6A52" w:rsidRDefault="00214AC2" w:rsidP="009C5049">
            <w:pPr>
              <w:pStyle w:val="Default"/>
              <w:spacing w:before="60" w:after="160" w:line="260" w:lineRule="atLeast"/>
              <w:rPr>
                <w:rFonts w:ascii="Segoe UI" w:hAnsi="Segoe UI" w:cs="Segoe UI"/>
                <w:color w:val="262626"/>
                <w:sz w:val="20"/>
                <w:szCs w:val="20"/>
              </w:rPr>
            </w:pPr>
            <w:r w:rsidRPr="006C6A52">
              <w:rPr>
                <w:rFonts w:ascii="Segoe UI" w:hAnsi="Segoe UI" w:cs="Segoe UI"/>
                <w:color w:val="262626"/>
                <w:sz w:val="20"/>
                <w:szCs w:val="20"/>
              </w:rPr>
              <w:t>Überlegene biologische Versiegelung und Gewebeheilung im Vergleich zu Kalziumhydroxid.</w:t>
            </w:r>
          </w:p>
        </w:tc>
      </w:tr>
      <w:tr w:rsidR="00214AC2" w:rsidRPr="006C6A52" w14:paraId="2BCB20A7" w14:textId="77777777" w:rsidTr="00924D8C">
        <w:tc>
          <w:tcPr>
            <w:tcW w:w="2547" w:type="dxa"/>
          </w:tcPr>
          <w:p w14:paraId="5EF5B94A" w14:textId="5F33CDFE" w:rsidR="00214AC2" w:rsidRPr="006C6A52" w:rsidRDefault="00214AC2" w:rsidP="009C5049">
            <w:pPr>
              <w:pStyle w:val="Default"/>
              <w:spacing w:before="60" w:after="160" w:line="260" w:lineRule="atLeast"/>
              <w:rPr>
                <w:rFonts w:ascii="Segoe UI" w:hAnsi="Segoe UI" w:cs="Segoe UI"/>
                <w:b/>
                <w:color w:val="262626"/>
                <w:sz w:val="20"/>
                <w:szCs w:val="20"/>
                <w:lang w:val="en-US"/>
              </w:rPr>
            </w:pPr>
            <w:r w:rsidRPr="006C6A52">
              <w:rPr>
                <w:rFonts w:ascii="Segoe UI" w:hAnsi="Segoe UI" w:cs="Segoe UI"/>
                <w:b/>
                <w:color w:val="262626"/>
                <w:sz w:val="20"/>
                <w:szCs w:val="20"/>
                <w:lang w:val="en-US"/>
              </w:rPr>
              <w:t>Irreversible</w:t>
            </w:r>
            <w:r w:rsidRPr="006C6A52">
              <w:rPr>
                <w:rFonts w:ascii="Segoe UI" w:hAnsi="Segoe UI" w:cs="Segoe UI"/>
                <w:b/>
                <w:color w:val="262626"/>
                <w:spacing w:val="-14"/>
                <w:sz w:val="20"/>
                <w:szCs w:val="20"/>
                <w:lang w:val="en-US"/>
              </w:rPr>
              <w:t xml:space="preserve"> </w:t>
            </w:r>
            <w:r w:rsidR="00924D8C" w:rsidRPr="006C6A52">
              <w:rPr>
                <w:rFonts w:ascii="Segoe UI" w:hAnsi="Segoe UI" w:cs="Segoe UI"/>
                <w:b/>
                <w:color w:val="262626"/>
                <w:spacing w:val="-14"/>
                <w:sz w:val="20"/>
                <w:szCs w:val="20"/>
                <w:lang w:val="en-US"/>
              </w:rPr>
              <w:br/>
            </w:r>
            <w:r w:rsidRPr="006C6A52">
              <w:rPr>
                <w:rFonts w:ascii="Segoe UI" w:hAnsi="Segoe UI" w:cs="Segoe UI"/>
                <w:b/>
                <w:color w:val="262626"/>
                <w:sz w:val="20"/>
                <w:szCs w:val="20"/>
                <w:lang w:val="en-US"/>
              </w:rPr>
              <w:t>Pulpitis</w:t>
            </w:r>
            <w:r w:rsidRPr="006C6A52">
              <w:rPr>
                <w:rFonts w:ascii="Segoe UI" w:hAnsi="Segoe UI" w:cs="Segoe UI"/>
                <w:b/>
                <w:color w:val="262626"/>
                <w:sz w:val="20"/>
                <w:szCs w:val="20"/>
                <w:lang w:val="en-US"/>
              </w:rPr>
              <w:br/>
            </w:r>
            <w:r w:rsidRPr="006C6A52">
              <w:rPr>
                <w:rFonts w:ascii="Segoe UI" w:hAnsi="Segoe UI" w:cs="Segoe UI"/>
                <w:color w:val="262626"/>
                <w:sz w:val="20"/>
                <w:szCs w:val="20"/>
                <w:lang w:val="en-US"/>
              </w:rPr>
              <w:t>(</w:t>
            </w:r>
            <w:proofErr w:type="spellStart"/>
            <w:r w:rsidRPr="006C6A52">
              <w:rPr>
                <w:rFonts w:ascii="Segoe UI" w:hAnsi="Segoe UI" w:cs="Segoe UI"/>
                <w:color w:val="262626"/>
                <w:sz w:val="20"/>
                <w:szCs w:val="20"/>
                <w:lang w:val="en-US"/>
              </w:rPr>
              <w:t>vitale</w:t>
            </w:r>
            <w:proofErr w:type="spellEnd"/>
            <w:r w:rsidRPr="006C6A52">
              <w:rPr>
                <w:rFonts w:ascii="Segoe UI" w:hAnsi="Segoe UI" w:cs="Segoe UI"/>
                <w:color w:val="262626"/>
                <w:sz w:val="20"/>
                <w:szCs w:val="20"/>
                <w:lang w:val="en-US"/>
              </w:rPr>
              <w:t xml:space="preserve"> </w:t>
            </w:r>
            <w:proofErr w:type="spellStart"/>
            <w:r w:rsidRPr="006C6A52">
              <w:rPr>
                <w:rFonts w:ascii="Segoe UI" w:hAnsi="Segoe UI" w:cs="Segoe UI"/>
                <w:color w:val="262626"/>
                <w:sz w:val="20"/>
                <w:szCs w:val="20"/>
                <w:lang w:val="en-US"/>
              </w:rPr>
              <w:t>permanente</w:t>
            </w:r>
            <w:proofErr w:type="spellEnd"/>
            <w:r w:rsidRPr="006C6A52">
              <w:rPr>
                <w:rFonts w:ascii="Segoe UI" w:hAnsi="Segoe UI" w:cs="Segoe UI"/>
                <w:color w:val="262626"/>
                <w:sz w:val="20"/>
                <w:szCs w:val="20"/>
                <w:lang w:val="en-US"/>
              </w:rPr>
              <w:t xml:space="preserve"> </w:t>
            </w:r>
            <w:r w:rsidRPr="006C6A52">
              <w:rPr>
                <w:rFonts w:ascii="Segoe UI" w:hAnsi="Segoe UI" w:cs="Segoe UI"/>
                <w:color w:val="262626"/>
                <w:spacing w:val="-2"/>
                <w:sz w:val="20"/>
                <w:szCs w:val="20"/>
                <w:lang w:val="en-US"/>
              </w:rPr>
              <w:t>Zähne)</w:t>
            </w:r>
          </w:p>
        </w:tc>
        <w:tc>
          <w:tcPr>
            <w:tcW w:w="2998" w:type="dxa"/>
          </w:tcPr>
          <w:p w14:paraId="13D2372F" w14:textId="77777777" w:rsidR="00214AC2" w:rsidRPr="006C6A52" w:rsidRDefault="00214AC2" w:rsidP="009C5049">
            <w:pPr>
              <w:pStyle w:val="Default"/>
              <w:spacing w:before="60" w:after="160" w:line="260" w:lineRule="atLeast"/>
              <w:rPr>
                <w:rFonts w:ascii="Segoe UI" w:hAnsi="Segoe UI" w:cs="Segoe UI"/>
                <w:color w:val="262626"/>
                <w:sz w:val="20"/>
                <w:szCs w:val="20"/>
              </w:rPr>
            </w:pPr>
            <w:r w:rsidRPr="006C6A52">
              <w:rPr>
                <w:rFonts w:ascii="Segoe UI" w:hAnsi="Segoe UI" w:cs="Segoe UI"/>
                <w:color w:val="262626"/>
                <w:sz w:val="20"/>
                <w:szCs w:val="20"/>
              </w:rPr>
              <w:t>Partielle</w:t>
            </w:r>
            <w:r w:rsidRPr="006C6A52">
              <w:rPr>
                <w:rFonts w:ascii="Segoe UI" w:hAnsi="Segoe UI" w:cs="Segoe UI"/>
                <w:color w:val="262626"/>
                <w:spacing w:val="-13"/>
                <w:sz w:val="20"/>
                <w:szCs w:val="20"/>
              </w:rPr>
              <w:t xml:space="preserve"> </w:t>
            </w:r>
            <w:r w:rsidRPr="006C6A52">
              <w:rPr>
                <w:rFonts w:ascii="Segoe UI" w:hAnsi="Segoe UI" w:cs="Segoe UI"/>
                <w:color w:val="262626"/>
                <w:sz w:val="20"/>
                <w:szCs w:val="20"/>
              </w:rPr>
              <w:t>oder</w:t>
            </w:r>
            <w:r w:rsidRPr="006C6A52">
              <w:rPr>
                <w:rFonts w:ascii="Segoe UI" w:hAnsi="Segoe UI" w:cs="Segoe UI"/>
                <w:color w:val="262626"/>
                <w:spacing w:val="-13"/>
                <w:sz w:val="20"/>
                <w:szCs w:val="20"/>
              </w:rPr>
              <w:t xml:space="preserve"> </w:t>
            </w:r>
            <w:r w:rsidRPr="006C6A52">
              <w:rPr>
                <w:rFonts w:ascii="Segoe UI" w:hAnsi="Segoe UI" w:cs="Segoe UI"/>
                <w:color w:val="262626"/>
                <w:sz w:val="20"/>
                <w:szCs w:val="20"/>
              </w:rPr>
              <w:t>vollständige</w:t>
            </w:r>
            <w:r w:rsidRPr="006C6A52">
              <w:rPr>
                <w:rFonts w:ascii="Segoe UI" w:hAnsi="Segoe UI" w:cs="Segoe UI"/>
                <w:color w:val="262626"/>
                <w:spacing w:val="-13"/>
                <w:sz w:val="20"/>
                <w:szCs w:val="20"/>
              </w:rPr>
              <w:t xml:space="preserve"> </w:t>
            </w:r>
            <w:proofErr w:type="spellStart"/>
            <w:r w:rsidRPr="006C6A52">
              <w:rPr>
                <w:rFonts w:ascii="Segoe UI" w:hAnsi="Segoe UI" w:cs="Segoe UI"/>
                <w:color w:val="262626"/>
                <w:sz w:val="20"/>
                <w:szCs w:val="20"/>
              </w:rPr>
              <w:t>Pulpotomie</w:t>
            </w:r>
            <w:proofErr w:type="spellEnd"/>
            <w:r w:rsidRPr="006C6A52">
              <w:rPr>
                <w:rFonts w:ascii="Segoe UI" w:hAnsi="Segoe UI" w:cs="Segoe UI"/>
                <w:color w:val="262626"/>
                <w:sz w:val="20"/>
                <w:szCs w:val="20"/>
              </w:rPr>
              <w:t xml:space="preserve"> mit HCSCs (KANN-Empfehlung)</w:t>
            </w:r>
          </w:p>
        </w:tc>
        <w:tc>
          <w:tcPr>
            <w:tcW w:w="3517" w:type="dxa"/>
          </w:tcPr>
          <w:p w14:paraId="029BBDC0" w14:textId="77777777" w:rsidR="00214AC2" w:rsidRPr="006C6A52" w:rsidRDefault="00214AC2" w:rsidP="009C5049">
            <w:pPr>
              <w:pStyle w:val="Default"/>
              <w:spacing w:before="60" w:after="160" w:line="260" w:lineRule="atLeast"/>
              <w:rPr>
                <w:rFonts w:ascii="Segoe UI" w:hAnsi="Segoe UI" w:cs="Segoe UI"/>
                <w:color w:val="262626"/>
                <w:sz w:val="20"/>
                <w:szCs w:val="20"/>
              </w:rPr>
            </w:pPr>
            <w:r w:rsidRPr="006C6A52">
              <w:rPr>
                <w:rFonts w:ascii="Segoe UI" w:hAnsi="Segoe UI" w:cs="Segoe UI"/>
                <w:color w:val="262626"/>
                <w:sz w:val="20"/>
                <w:szCs w:val="20"/>
              </w:rPr>
              <w:t>Erhalt</w:t>
            </w:r>
            <w:r w:rsidRPr="006C6A52">
              <w:rPr>
                <w:rFonts w:ascii="Segoe UI" w:hAnsi="Segoe UI" w:cs="Segoe UI"/>
                <w:color w:val="262626"/>
                <w:spacing w:val="-2"/>
                <w:sz w:val="20"/>
                <w:szCs w:val="20"/>
              </w:rPr>
              <w:t xml:space="preserve"> </w:t>
            </w:r>
            <w:r w:rsidRPr="006C6A52">
              <w:rPr>
                <w:rFonts w:ascii="Segoe UI" w:hAnsi="Segoe UI" w:cs="Segoe UI"/>
                <w:color w:val="262626"/>
                <w:sz w:val="20"/>
                <w:szCs w:val="20"/>
              </w:rPr>
              <w:t>der</w:t>
            </w:r>
            <w:r w:rsidRPr="006C6A52">
              <w:rPr>
                <w:rFonts w:ascii="Segoe UI" w:hAnsi="Segoe UI" w:cs="Segoe UI"/>
                <w:color w:val="262626"/>
                <w:spacing w:val="-2"/>
                <w:sz w:val="20"/>
                <w:szCs w:val="20"/>
              </w:rPr>
              <w:t xml:space="preserve"> </w:t>
            </w:r>
            <w:r w:rsidRPr="006C6A52">
              <w:rPr>
                <w:rFonts w:ascii="Segoe UI" w:hAnsi="Segoe UI" w:cs="Segoe UI"/>
                <w:color w:val="262626"/>
                <w:sz w:val="20"/>
                <w:szCs w:val="20"/>
              </w:rPr>
              <w:t>vitalen Wurzelpulpa</w:t>
            </w:r>
            <w:r w:rsidRPr="006C6A52">
              <w:rPr>
                <w:rFonts w:ascii="Segoe UI" w:hAnsi="Segoe UI" w:cs="Segoe UI"/>
                <w:color w:val="262626"/>
                <w:spacing w:val="-14"/>
                <w:sz w:val="20"/>
                <w:szCs w:val="20"/>
              </w:rPr>
              <w:t xml:space="preserve"> </w:t>
            </w:r>
            <w:r w:rsidRPr="006C6A52">
              <w:rPr>
                <w:rFonts w:ascii="Segoe UI" w:hAnsi="Segoe UI" w:cs="Segoe UI"/>
                <w:color w:val="262626"/>
                <w:sz w:val="20"/>
                <w:szCs w:val="20"/>
              </w:rPr>
              <w:t>statt</w:t>
            </w:r>
            <w:r w:rsidRPr="006C6A52">
              <w:rPr>
                <w:rFonts w:ascii="Segoe UI" w:hAnsi="Segoe UI" w:cs="Segoe UI"/>
                <w:color w:val="262626"/>
                <w:spacing w:val="-13"/>
                <w:sz w:val="20"/>
                <w:szCs w:val="20"/>
              </w:rPr>
              <w:t xml:space="preserve"> </w:t>
            </w:r>
            <w:r w:rsidRPr="006C6A52">
              <w:rPr>
                <w:rFonts w:ascii="Segoe UI" w:hAnsi="Segoe UI" w:cs="Segoe UI"/>
                <w:color w:val="262626"/>
                <w:sz w:val="20"/>
                <w:szCs w:val="20"/>
              </w:rPr>
              <w:t>vollständiger</w:t>
            </w:r>
            <w:r w:rsidRPr="006C6A52">
              <w:rPr>
                <w:rFonts w:ascii="Segoe UI" w:hAnsi="Segoe UI" w:cs="Segoe UI"/>
                <w:color w:val="262626"/>
                <w:spacing w:val="-13"/>
                <w:sz w:val="20"/>
                <w:szCs w:val="20"/>
              </w:rPr>
              <w:t xml:space="preserve"> </w:t>
            </w:r>
            <w:proofErr w:type="spellStart"/>
            <w:r w:rsidRPr="006C6A52">
              <w:rPr>
                <w:rFonts w:ascii="Segoe UI" w:hAnsi="Segoe UI" w:cs="Segoe UI"/>
                <w:color w:val="262626"/>
                <w:sz w:val="20"/>
                <w:szCs w:val="20"/>
              </w:rPr>
              <w:t>Devitalisierung</w:t>
            </w:r>
            <w:proofErr w:type="spellEnd"/>
            <w:r w:rsidRPr="006C6A52">
              <w:rPr>
                <w:rFonts w:ascii="Segoe UI" w:hAnsi="Segoe UI" w:cs="Segoe UI"/>
                <w:color w:val="262626"/>
                <w:sz w:val="20"/>
                <w:szCs w:val="20"/>
              </w:rPr>
              <w:t>.</w:t>
            </w:r>
          </w:p>
        </w:tc>
      </w:tr>
    </w:tbl>
    <w:p w14:paraId="2AB07F76" w14:textId="77777777" w:rsidR="00214AC2" w:rsidRPr="006C6A52" w:rsidRDefault="00214AC2" w:rsidP="009C5049">
      <w:pPr>
        <w:pStyle w:val="Default"/>
        <w:spacing w:after="160" w:line="260" w:lineRule="atLeast"/>
        <w:rPr>
          <w:rFonts w:ascii="Segoe UI" w:hAnsi="Segoe UI" w:cs="Segoe UI"/>
          <w:color w:val="262626"/>
          <w:sz w:val="22"/>
          <w:szCs w:val="22"/>
        </w:rPr>
      </w:pPr>
    </w:p>
    <w:p w14:paraId="26E023D8" w14:textId="63B08EE4" w:rsidR="005E4C01" w:rsidRPr="006C6A52" w:rsidRDefault="005E4C01" w:rsidP="009C5049">
      <w:pPr>
        <w:pStyle w:val="Default"/>
        <w:keepNext/>
        <w:spacing w:before="240" w:after="60" w:line="260" w:lineRule="atLeast"/>
        <w:rPr>
          <w:rFonts w:ascii="Segoe UI" w:hAnsi="Segoe UI" w:cs="Segoe UI"/>
          <w:b/>
          <w:bCs/>
          <w:color w:val="262626"/>
        </w:rPr>
      </w:pPr>
      <w:r w:rsidRPr="006C6A52">
        <w:rPr>
          <w:rFonts w:ascii="Segoe UI" w:hAnsi="Segoe UI" w:cs="Segoe UI"/>
          <w:b/>
          <w:bCs/>
          <w:color w:val="262626"/>
        </w:rPr>
        <w:t xml:space="preserve">Wissenschaftlicher Diskurs: Session „Kariesexkavation – State of the </w:t>
      </w:r>
      <w:proofErr w:type="spellStart"/>
      <w:r w:rsidRPr="006C6A52">
        <w:rPr>
          <w:rFonts w:ascii="Segoe UI" w:hAnsi="Segoe UI" w:cs="Segoe UI"/>
          <w:b/>
          <w:bCs/>
          <w:color w:val="262626"/>
        </w:rPr>
        <w:t>art</w:t>
      </w:r>
      <w:proofErr w:type="spellEnd"/>
      <w:r w:rsidRPr="006C6A52">
        <w:rPr>
          <w:rFonts w:ascii="Segoe UI" w:hAnsi="Segoe UI" w:cs="Segoe UI"/>
          <w:b/>
          <w:bCs/>
          <w:color w:val="262626"/>
        </w:rPr>
        <w:t xml:space="preserve">?“ </w:t>
      </w:r>
    </w:p>
    <w:p w14:paraId="1A24A313" w14:textId="77777777" w:rsidR="00227A40" w:rsidRPr="006C6A52" w:rsidRDefault="005E4C01" w:rsidP="009C5049">
      <w:pPr>
        <w:pStyle w:val="Default"/>
        <w:spacing w:after="240" w:line="260" w:lineRule="atLeast"/>
        <w:rPr>
          <w:rFonts w:ascii="Segoe UI" w:hAnsi="Segoe UI" w:cs="Segoe UI"/>
          <w:color w:val="262626"/>
          <w:sz w:val="22"/>
          <w:szCs w:val="22"/>
        </w:rPr>
      </w:pPr>
      <w:r w:rsidRPr="006C6A52">
        <w:rPr>
          <w:rFonts w:ascii="Segoe UI" w:hAnsi="Segoe UI" w:cs="Segoe UI"/>
          <w:color w:val="262626"/>
          <w:sz w:val="22"/>
          <w:szCs w:val="22"/>
        </w:rPr>
        <w:t xml:space="preserve">Ungeachtet der wissenschaftlichen Evidenz wirft die Implementierung dieser Leitlinie im Praxisalltag verständliche Fragen auf. Daher wird das Thema in </w:t>
      </w:r>
      <w:r w:rsidR="00227A40" w:rsidRPr="006C6A52">
        <w:rPr>
          <w:rFonts w:ascii="Segoe UI" w:hAnsi="Segoe UI" w:cs="Segoe UI"/>
          <w:color w:val="262626"/>
          <w:sz w:val="22"/>
          <w:szCs w:val="22"/>
        </w:rPr>
        <w:t>einer eigenen, intensiv vorbereiteten</w:t>
      </w:r>
      <w:r w:rsidRPr="006C6A52">
        <w:rPr>
          <w:rFonts w:ascii="Segoe UI" w:hAnsi="Segoe UI" w:cs="Segoe UI"/>
          <w:color w:val="262626"/>
          <w:sz w:val="22"/>
          <w:szCs w:val="22"/>
        </w:rPr>
        <w:t xml:space="preserve"> Session </w:t>
      </w:r>
      <w:r w:rsidR="00227A40" w:rsidRPr="006C6A52">
        <w:rPr>
          <w:rFonts w:ascii="Segoe UI" w:hAnsi="Segoe UI" w:cs="Segoe UI"/>
          <w:color w:val="262626"/>
          <w:sz w:val="22"/>
          <w:szCs w:val="22"/>
        </w:rPr>
        <w:t>ausführlich betrachtet</w:t>
      </w:r>
      <w:r w:rsidRPr="006C6A52">
        <w:rPr>
          <w:rFonts w:ascii="Segoe UI" w:hAnsi="Segoe UI" w:cs="Segoe UI"/>
          <w:color w:val="262626"/>
          <w:sz w:val="22"/>
          <w:szCs w:val="22"/>
        </w:rPr>
        <w:t xml:space="preserve">. Prof. Dr. Falk Schwendicke und Priv.-Doz. Dr. David Donnermeyer </w:t>
      </w:r>
      <w:r w:rsidR="00227A40" w:rsidRPr="006C6A52">
        <w:rPr>
          <w:rFonts w:ascii="Segoe UI" w:hAnsi="Segoe UI" w:cs="Segoe UI"/>
          <w:color w:val="262626"/>
          <w:sz w:val="22"/>
          <w:szCs w:val="22"/>
        </w:rPr>
        <w:t>präsentieren</w:t>
      </w:r>
      <w:r w:rsidRPr="006C6A52">
        <w:rPr>
          <w:rFonts w:ascii="Segoe UI" w:hAnsi="Segoe UI" w:cs="Segoe UI"/>
          <w:color w:val="262626"/>
          <w:sz w:val="22"/>
          <w:szCs w:val="22"/>
        </w:rPr>
        <w:t xml:space="preserve"> </w:t>
      </w:r>
      <w:r w:rsidR="00227A40" w:rsidRPr="006C6A52">
        <w:rPr>
          <w:rFonts w:ascii="Segoe UI" w:hAnsi="Segoe UI" w:cs="Segoe UI"/>
          <w:color w:val="262626"/>
          <w:sz w:val="22"/>
          <w:szCs w:val="22"/>
        </w:rPr>
        <w:t xml:space="preserve">Patientenfälle, anhand derer </w:t>
      </w:r>
      <w:r w:rsidRPr="006C6A52">
        <w:rPr>
          <w:rFonts w:ascii="Segoe UI" w:hAnsi="Segoe UI" w:cs="Segoe UI"/>
          <w:color w:val="262626"/>
          <w:sz w:val="22"/>
          <w:szCs w:val="22"/>
        </w:rPr>
        <w:t xml:space="preserve">unter der Moderation </w:t>
      </w:r>
      <w:r w:rsidR="00227A40" w:rsidRPr="006C6A52">
        <w:rPr>
          <w:rFonts w:ascii="Segoe UI" w:hAnsi="Segoe UI" w:cs="Segoe UI"/>
          <w:color w:val="262626"/>
          <w:sz w:val="22"/>
          <w:szCs w:val="22"/>
        </w:rPr>
        <w:t>von Prof. Dr. Sebastian Paris die neuen Leitlinien-Empfehlungen eingehend diskutiert werden.</w:t>
      </w:r>
    </w:p>
    <w:p w14:paraId="589D6299" w14:textId="7F6328E4" w:rsidR="00F30019" w:rsidRPr="006C6A52" w:rsidRDefault="00F30019" w:rsidP="009C5049">
      <w:pPr>
        <w:pStyle w:val="Default"/>
        <w:spacing w:after="240" w:line="260" w:lineRule="atLeast"/>
        <w:rPr>
          <w:rFonts w:ascii="Segoe UI" w:hAnsi="Segoe UI" w:cs="Segoe UI"/>
          <w:color w:val="262626"/>
          <w:sz w:val="22"/>
          <w:szCs w:val="22"/>
        </w:rPr>
      </w:pPr>
      <w:r w:rsidRPr="006C6A52">
        <w:rPr>
          <w:rFonts w:ascii="Segoe UI" w:hAnsi="Segoe UI" w:cs="Segoe UI"/>
          <w:b/>
          <w:bCs/>
          <w:color w:val="262626"/>
          <w:sz w:val="22"/>
          <w:szCs w:val="22"/>
        </w:rPr>
        <w:br w:type="page"/>
      </w:r>
    </w:p>
    <w:p w14:paraId="65957BE1" w14:textId="2025236C" w:rsidR="00F30019" w:rsidRPr="006C6A52" w:rsidRDefault="009F5F03" w:rsidP="009C5049">
      <w:pPr>
        <w:pBdr>
          <w:bottom w:val="single" w:sz="4" w:space="5" w:color="auto"/>
        </w:pBdr>
        <w:tabs>
          <w:tab w:val="left" w:pos="709"/>
        </w:tabs>
        <w:spacing w:after="360" w:line="260" w:lineRule="atLeast"/>
        <w:rPr>
          <w:rFonts w:ascii="Segoe UI" w:hAnsi="Segoe UI" w:cs="Segoe UI"/>
          <w:color w:val="262626"/>
          <w:sz w:val="32"/>
          <w:szCs w:val="32"/>
        </w:rPr>
      </w:pPr>
      <w:r w:rsidRPr="006C6A52">
        <w:rPr>
          <w:rFonts w:ascii="Segoe UI" w:hAnsi="Segoe UI" w:cs="Segoe UI"/>
          <w:b/>
          <w:bCs/>
          <w:color w:val="262626"/>
          <w:sz w:val="32"/>
          <w:szCs w:val="32"/>
        </w:rPr>
        <w:lastRenderedPageBreak/>
        <w:t>3.</w:t>
      </w:r>
      <w:r w:rsidR="00D46000" w:rsidRPr="006C6A52">
        <w:rPr>
          <w:rFonts w:ascii="Segoe UI" w:hAnsi="Segoe UI" w:cs="Segoe UI"/>
          <w:b/>
          <w:bCs/>
          <w:color w:val="262626"/>
          <w:sz w:val="32"/>
          <w:szCs w:val="32"/>
        </w:rPr>
        <w:t>2</w:t>
      </w:r>
      <w:r w:rsidRPr="006C6A52">
        <w:rPr>
          <w:rFonts w:ascii="Segoe UI" w:hAnsi="Segoe UI" w:cs="Segoe UI"/>
          <w:b/>
          <w:bCs/>
          <w:color w:val="262626"/>
          <w:sz w:val="32"/>
          <w:szCs w:val="32"/>
        </w:rPr>
        <w:tab/>
        <w:t>Themenauswahl für Interviewanfragen</w:t>
      </w:r>
      <w:r w:rsidRPr="006C6A52">
        <w:rPr>
          <w:rFonts w:ascii="Segoe UI" w:hAnsi="Segoe UI" w:cs="Segoe UI"/>
          <w:b/>
          <w:bCs/>
          <w:color w:val="262626"/>
          <w:sz w:val="32"/>
          <w:szCs w:val="32"/>
        </w:rPr>
        <w:br/>
      </w:r>
      <w:r w:rsidRPr="006C6A52">
        <w:rPr>
          <w:rFonts w:ascii="Segoe UI" w:hAnsi="Segoe UI" w:cs="Segoe UI"/>
          <w:color w:val="262626"/>
          <w:sz w:val="32"/>
          <w:szCs w:val="32"/>
        </w:rPr>
        <w:tab/>
      </w:r>
      <w:r w:rsidR="00F7087A" w:rsidRPr="006C6A52">
        <w:rPr>
          <w:rFonts w:ascii="Segoe UI" w:hAnsi="Segoe UI" w:cs="Segoe UI"/>
          <w:color w:val="262626"/>
          <w:sz w:val="32"/>
          <w:szCs w:val="32"/>
        </w:rPr>
        <w:t xml:space="preserve">Ernährung, Biofilm und </w:t>
      </w:r>
      <w:r w:rsidR="008A7EDA" w:rsidRPr="006C6A52">
        <w:rPr>
          <w:rFonts w:ascii="Segoe UI" w:hAnsi="Segoe UI" w:cs="Segoe UI"/>
          <w:color w:val="262626"/>
          <w:sz w:val="32"/>
          <w:szCs w:val="32"/>
        </w:rPr>
        <w:t>alternative Süßungsmittel</w:t>
      </w:r>
    </w:p>
    <w:p w14:paraId="539119C1" w14:textId="1874EB74" w:rsidR="00335538" w:rsidRPr="006C6A52" w:rsidRDefault="00335538" w:rsidP="009C5049">
      <w:pPr>
        <w:spacing w:after="240" w:line="260" w:lineRule="atLeast"/>
        <w:rPr>
          <w:rFonts w:ascii="Segoe UI" w:hAnsi="Segoe UI" w:cs="Segoe UI"/>
          <w:b/>
          <w:bCs/>
          <w:color w:val="262626"/>
          <w:sz w:val="28"/>
          <w:szCs w:val="28"/>
        </w:rPr>
      </w:pPr>
      <w:r w:rsidRPr="006C6A52">
        <w:rPr>
          <w:rFonts w:ascii="Segoe UI" w:hAnsi="Segoe UI" w:cs="Segoe UI"/>
          <w:b/>
          <w:bCs/>
          <w:color w:val="262626"/>
          <w:sz w:val="28"/>
          <w:szCs w:val="28"/>
        </w:rPr>
        <w:t>Ernährungszahnmedizin im Fokus – Neue wissenschaftliche Erkenntnisse zu Biofilm, Entzündungen und alternativen Süßungsmitteln</w:t>
      </w:r>
    </w:p>
    <w:p w14:paraId="6F7CDD5A" w14:textId="1794FDD3" w:rsidR="00AB05F7" w:rsidRPr="006C6A52" w:rsidRDefault="008A7C63" w:rsidP="009C5049">
      <w:pPr>
        <w:spacing w:after="240" w:line="260" w:lineRule="atLeast"/>
        <w:rPr>
          <w:rFonts w:ascii="Segoe UI" w:hAnsi="Segoe UI" w:cs="Segoe UI"/>
          <w:i/>
          <w:iCs/>
          <w:color w:val="262626"/>
          <w:sz w:val="24"/>
          <w:szCs w:val="24"/>
        </w:rPr>
      </w:pPr>
      <w:r w:rsidRPr="006C6A52">
        <w:rPr>
          <w:rFonts w:ascii="Segoe UI" w:hAnsi="Segoe UI" w:cs="Segoe UI"/>
          <w:i/>
          <w:iCs/>
          <w:color w:val="262626"/>
          <w:sz w:val="24"/>
          <w:szCs w:val="24"/>
        </w:rPr>
        <w:t>Interviewpartner: Prof. Dr. Cornelia Frese, Prof. Dr. Christian Tennert</w:t>
      </w:r>
    </w:p>
    <w:p w14:paraId="1E8F34CF" w14:textId="26F4567F" w:rsidR="00B80F79" w:rsidRPr="006C6A52" w:rsidRDefault="00B80F79" w:rsidP="009C5049">
      <w:pPr>
        <w:spacing w:after="240" w:line="260" w:lineRule="atLeast"/>
        <w:rPr>
          <w:rFonts w:ascii="Segoe UI" w:eastAsia="Times New Roman" w:hAnsi="Segoe UI" w:cs="Segoe UI"/>
          <w:color w:val="262626"/>
          <w:lang w:eastAsia="de-DE"/>
        </w:rPr>
      </w:pPr>
      <w:r w:rsidRPr="006C6A52">
        <w:rPr>
          <w:rFonts w:ascii="Segoe UI" w:eastAsia="Times New Roman" w:hAnsi="Segoe UI" w:cs="Segoe UI"/>
          <w:color w:val="262626"/>
          <w:lang w:eastAsia="de-DE"/>
        </w:rPr>
        <w:t xml:space="preserve">Die Ernährung rückt zunehmend in den Mittelpunkt einer modernen, ursachenorientierten Prävention und Therapie oraler Erkrankungen. Aktuelle wissenschaftliche Erkenntnisse zeigen, dass Ernährungsgewohnheiten nicht nur das Risiko für Karies beeinflussen, sondern auch die Zusammensetzung des oralen Biofilms, metabolische Prozesse sowie entzündliche Erkrankungen des </w:t>
      </w:r>
      <w:proofErr w:type="spellStart"/>
      <w:r w:rsidRPr="006C6A52">
        <w:rPr>
          <w:rFonts w:ascii="Segoe UI" w:eastAsia="Times New Roman" w:hAnsi="Segoe UI" w:cs="Segoe UI"/>
          <w:color w:val="262626"/>
          <w:lang w:eastAsia="de-DE"/>
        </w:rPr>
        <w:t>Parodonts</w:t>
      </w:r>
      <w:proofErr w:type="spellEnd"/>
      <w:r w:rsidRPr="006C6A52">
        <w:rPr>
          <w:rFonts w:ascii="Segoe UI" w:eastAsia="Times New Roman" w:hAnsi="Segoe UI" w:cs="Segoe UI"/>
          <w:color w:val="262626"/>
          <w:lang w:eastAsia="de-DE"/>
        </w:rPr>
        <w:t xml:space="preserve"> maßgeblich modulieren können. Gleichzeitig gewinnen alternative Süßungsmittel angesichts der gesundheitspolitischen Diskussion um die Reduktion des Zuckerkonsums und möglicher regulatorischer Maßnahmen zunehmend an Bedeutung.</w:t>
      </w:r>
    </w:p>
    <w:p w14:paraId="373A40FB" w14:textId="4A667DDB" w:rsidR="00B80F79" w:rsidRPr="006C6A52" w:rsidRDefault="00B80F79" w:rsidP="009C5049">
      <w:pPr>
        <w:spacing w:after="60" w:line="260" w:lineRule="atLeast"/>
        <w:rPr>
          <w:rFonts w:ascii="Segoe UI" w:eastAsia="Times New Roman" w:hAnsi="Segoe UI" w:cs="Segoe UI"/>
          <w:b/>
          <w:bCs/>
          <w:color w:val="262626"/>
          <w:sz w:val="24"/>
          <w:szCs w:val="24"/>
          <w:lang w:eastAsia="de-DE"/>
        </w:rPr>
      </w:pPr>
      <w:r w:rsidRPr="006C6A52">
        <w:rPr>
          <w:rFonts w:ascii="Segoe UI" w:eastAsia="Times New Roman" w:hAnsi="Segoe UI" w:cs="Segoe UI"/>
          <w:b/>
          <w:bCs/>
          <w:color w:val="262626"/>
          <w:sz w:val="24"/>
          <w:szCs w:val="24"/>
          <w:lang w:eastAsia="de-DE"/>
        </w:rPr>
        <w:t>Die „Ernährungszahnbürste“</w:t>
      </w:r>
    </w:p>
    <w:p w14:paraId="7F11DDA4" w14:textId="27B8569E" w:rsidR="00B80F79" w:rsidRPr="006C6A52" w:rsidRDefault="00DB0021" w:rsidP="009C5049">
      <w:pPr>
        <w:spacing w:after="120" w:line="260" w:lineRule="atLeast"/>
        <w:rPr>
          <w:rFonts w:ascii="Segoe UI" w:eastAsia="Times New Roman" w:hAnsi="Segoe UI" w:cs="Segoe UI"/>
          <w:color w:val="262626"/>
          <w:lang w:eastAsia="de-DE"/>
        </w:rPr>
      </w:pPr>
      <w:r w:rsidRPr="006C6A52">
        <w:rPr>
          <w:rFonts w:ascii="Segoe UI" w:hAnsi="Segoe UI" w:cs="Segoe UI"/>
          <w:color w:val="262626"/>
        </w:rPr>
        <w:t>Im</w:t>
      </w:r>
      <w:r w:rsidR="00B80F79" w:rsidRPr="006C6A52">
        <w:rPr>
          <w:rFonts w:ascii="Segoe UI" w:hAnsi="Segoe UI" w:cs="Segoe UI"/>
          <w:color w:val="262626"/>
        </w:rPr>
        <w:t xml:space="preserve"> Vortrag von</w:t>
      </w:r>
      <w:r w:rsidR="00B80F79" w:rsidRPr="006C6A52">
        <w:rPr>
          <w:rFonts w:ascii="Segoe UI" w:eastAsia="Times New Roman" w:hAnsi="Segoe UI" w:cs="Segoe UI"/>
          <w:color w:val="262626"/>
          <w:lang w:eastAsia="de-DE"/>
        </w:rPr>
        <w:t xml:space="preserve"> Prof. Dr. Christian Tennert</w:t>
      </w:r>
      <w:r w:rsidRPr="006C6A52">
        <w:rPr>
          <w:rFonts w:ascii="Segoe UI" w:eastAsia="Times New Roman" w:hAnsi="Segoe UI" w:cs="Segoe UI"/>
          <w:color w:val="262626"/>
          <w:lang w:eastAsia="de-DE"/>
        </w:rPr>
        <w:t xml:space="preserve"> zum Thema</w:t>
      </w:r>
      <w:r w:rsidR="00B80F79" w:rsidRPr="006C6A52">
        <w:rPr>
          <w:rFonts w:ascii="Segoe UI" w:eastAsia="Times New Roman" w:hAnsi="Segoe UI" w:cs="Segoe UI"/>
          <w:color w:val="262626"/>
          <w:lang w:eastAsia="de-DE"/>
        </w:rPr>
        <w:t xml:space="preserve"> „Die Ernährungszahnbürste: Einfluss auf Biofilm, </w:t>
      </w:r>
      <w:proofErr w:type="spellStart"/>
      <w:r w:rsidR="00B80F79" w:rsidRPr="006C6A52">
        <w:rPr>
          <w:rFonts w:ascii="Segoe UI" w:eastAsia="Times New Roman" w:hAnsi="Segoe UI" w:cs="Segoe UI"/>
          <w:color w:val="262626"/>
          <w:lang w:eastAsia="de-DE"/>
        </w:rPr>
        <w:t>Metabolik</w:t>
      </w:r>
      <w:proofErr w:type="spellEnd"/>
      <w:r w:rsidR="00B80F79" w:rsidRPr="006C6A52">
        <w:rPr>
          <w:rFonts w:ascii="Segoe UI" w:eastAsia="Times New Roman" w:hAnsi="Segoe UI" w:cs="Segoe UI"/>
          <w:color w:val="262626"/>
          <w:lang w:eastAsia="de-DE"/>
        </w:rPr>
        <w:t xml:space="preserve"> und Entzündungen in der Mundhöhle“</w:t>
      </w:r>
      <w:r w:rsidRPr="006C6A52">
        <w:rPr>
          <w:rFonts w:ascii="Segoe UI" w:eastAsia="Times New Roman" w:hAnsi="Segoe UI" w:cs="Segoe UI"/>
          <w:color w:val="262626"/>
          <w:lang w:eastAsia="de-DE"/>
        </w:rPr>
        <w:t xml:space="preserve"> werden</w:t>
      </w:r>
      <w:r w:rsidR="00B80F79" w:rsidRPr="006C6A52">
        <w:rPr>
          <w:rFonts w:ascii="Segoe UI" w:eastAsia="Times New Roman" w:hAnsi="Segoe UI" w:cs="Segoe UI"/>
          <w:color w:val="262626"/>
          <w:lang w:eastAsia="de-DE"/>
        </w:rPr>
        <w:t xml:space="preserve"> aktuelle wissenschaftliche Erkenntnisse zur Wechselwirkung zwischen Ernährung, oralem Mikrobiom und Immunantwort vorgestellt. Im Mittelpunkt steht die Erkenntnis, dass Ernährungsgewohnheiten die Zusammensetzung des oralen Biofilms sowie entzündliche Prozesse bereits innerhalb weniger Wochen messbar beeinflussen können.</w:t>
      </w:r>
    </w:p>
    <w:p w14:paraId="6B70D1D7" w14:textId="77777777" w:rsidR="00B80F79" w:rsidRPr="006C6A52" w:rsidRDefault="00B80F79" w:rsidP="009C5049">
      <w:pPr>
        <w:spacing w:after="120" w:line="260" w:lineRule="atLeast"/>
        <w:rPr>
          <w:rFonts w:ascii="Segoe UI" w:eastAsia="Times New Roman" w:hAnsi="Segoe UI" w:cs="Segoe UI"/>
          <w:color w:val="262626"/>
          <w:lang w:eastAsia="de-DE"/>
        </w:rPr>
      </w:pPr>
      <w:r w:rsidRPr="006C6A52">
        <w:rPr>
          <w:rFonts w:ascii="Segoe UI" w:eastAsia="Times New Roman" w:hAnsi="Segoe UI" w:cs="Segoe UI"/>
          <w:color w:val="262626"/>
          <w:lang w:eastAsia="de-DE"/>
        </w:rPr>
        <w:t>Der Vortrag erläutert, weshalb frei verfügbare Zucker das Wachstum kariogener Mikroorganismen fördern, während ballaststoffreiche, weitgehend unverarbeitete Lebensmittel die ökologische Balance des oralen Biofilms positiv beeinflussen können. Darüber hinaus wird die Bedeutung ausgewählter Mikronährstoffe – insbesondere von Vitamin D – für Immunfunktion und Mundgesundheit dargestellt. Ein weiterer Schwerpunkt liegt auf dem Zusammenhang zwischen Ernährung und parodontalen Entzündungen. Aktuelle Studien zeigen, dass eine pflanzenbetonte, ballaststoff- und omega-3-reiche Ernährung mit einer deutlichen Verbesserung gingivaler und parodontaler Entzündungsparameter verbunden sein kann. Diese Erkenntnisse unterstreichen die Bedeutung einer evidenzbasierten Ernährungsberatung als festen Bestandteil moderner Präventions- und Therapiekonzepte.</w:t>
      </w:r>
    </w:p>
    <w:p w14:paraId="622F0948" w14:textId="77777777" w:rsidR="00B80F79" w:rsidRPr="006C6A52" w:rsidRDefault="00B80F79" w:rsidP="009C5049">
      <w:pPr>
        <w:spacing w:after="240" w:line="260" w:lineRule="atLeast"/>
        <w:rPr>
          <w:rFonts w:ascii="Segoe UI" w:eastAsia="Times New Roman" w:hAnsi="Segoe UI" w:cs="Segoe UI"/>
          <w:color w:val="262626"/>
          <w:lang w:eastAsia="de-DE"/>
        </w:rPr>
      </w:pPr>
      <w:r w:rsidRPr="006C6A52">
        <w:rPr>
          <w:rFonts w:ascii="Segoe UI" w:eastAsia="Times New Roman" w:hAnsi="Segoe UI" w:cs="Segoe UI"/>
          <w:color w:val="262626"/>
          <w:lang w:eastAsia="de-DE"/>
        </w:rPr>
        <w:t>Mit dem Begriff der „Ernährungszahnbürste“ beschreibt Prof. Tennert ein wissenschaftlich fundiertes Konzept, bei dem die tägliche Ernährung gezielt zur Beeinflussung des oralen Biofilms, des bakteriellen Stoffwechsels und der Entzündungsreaktion eingesetzt wird. Neben den biologischen Grundlagen werden praxisnahe Empfehlungen vorgestellt, wie Ernährungsberatung strukturiert und evidenzbasiert in den zahnärztlichen Alltag integriert werden kann.</w:t>
      </w:r>
    </w:p>
    <w:p w14:paraId="0E187175" w14:textId="21037B70" w:rsidR="00DB0021" w:rsidRPr="006C6A52" w:rsidRDefault="00DB0021" w:rsidP="009C5049">
      <w:pPr>
        <w:keepNext/>
        <w:spacing w:after="60" w:line="260" w:lineRule="atLeast"/>
        <w:rPr>
          <w:rFonts w:ascii="Segoe UI" w:eastAsia="Times New Roman" w:hAnsi="Segoe UI" w:cs="Segoe UI"/>
          <w:color w:val="262626"/>
          <w:lang w:eastAsia="de-DE"/>
        </w:rPr>
      </w:pPr>
      <w:r w:rsidRPr="006C6A52">
        <w:rPr>
          <w:rFonts w:ascii="Segoe UI" w:eastAsia="Times New Roman" w:hAnsi="Segoe UI" w:cs="Segoe UI"/>
          <w:b/>
          <w:bCs/>
          <w:color w:val="262626"/>
          <w:sz w:val="24"/>
          <w:szCs w:val="24"/>
          <w:lang w:eastAsia="de-DE"/>
        </w:rPr>
        <w:lastRenderedPageBreak/>
        <w:t>Zuckerersatzstoffe zwischen Prävention und öffentlicher Debatte</w:t>
      </w:r>
    </w:p>
    <w:p w14:paraId="418409D0" w14:textId="06232A3F" w:rsidR="00B80F79" w:rsidRPr="006C6A52" w:rsidRDefault="00B80F79" w:rsidP="009C5049">
      <w:pPr>
        <w:keepNext/>
        <w:spacing w:after="120" w:line="260" w:lineRule="atLeast"/>
        <w:rPr>
          <w:rFonts w:ascii="Segoe UI" w:eastAsia="Times New Roman" w:hAnsi="Segoe UI" w:cs="Segoe UI"/>
          <w:color w:val="262626"/>
          <w:lang w:eastAsia="de-DE"/>
        </w:rPr>
      </w:pPr>
      <w:r w:rsidRPr="006C6A52">
        <w:rPr>
          <w:rFonts w:ascii="Segoe UI" w:eastAsia="Times New Roman" w:hAnsi="Segoe UI" w:cs="Segoe UI"/>
          <w:color w:val="262626"/>
          <w:lang w:eastAsia="de-DE"/>
        </w:rPr>
        <w:t>Ergänzend dazu widmet sich Prof. Dr. Cornelia Frese in ihrem Vortrag „Süß, aber risikofrei? – Zuckerersatz- und Zuckeraustauschstoffe“ einem derzeit intensiv diskutierten Thema der Ernährungs- und Präventionsmedizin. Vor dem Hintergrund der Empfehlungen zur Reduktion freier Zucker und der öffentlichen Diskussion über mögliche gesundheitliche Risiken alternativer Süßungsmittel gibt der Vortrag einen umfassenden Überblick über Zuckerersatz- und Zuckeraustauschstoffe sowie deren Bedeutung für die Prävention oraler Erkrankungen.</w:t>
      </w:r>
    </w:p>
    <w:p w14:paraId="017957AB" w14:textId="77777777" w:rsidR="00B80F79" w:rsidRPr="006C6A52" w:rsidRDefault="00B80F79" w:rsidP="009C5049">
      <w:pPr>
        <w:spacing w:after="120" w:line="260" w:lineRule="atLeast"/>
        <w:rPr>
          <w:rFonts w:ascii="Segoe UI" w:eastAsia="Times New Roman" w:hAnsi="Segoe UI" w:cs="Segoe UI"/>
          <w:color w:val="262626"/>
          <w:lang w:eastAsia="de-DE"/>
        </w:rPr>
      </w:pPr>
      <w:r w:rsidRPr="006C6A52">
        <w:rPr>
          <w:rFonts w:ascii="Segoe UI" w:eastAsia="Times New Roman" w:hAnsi="Segoe UI" w:cs="Segoe UI"/>
          <w:color w:val="262626"/>
          <w:lang w:eastAsia="de-DE"/>
        </w:rPr>
        <w:t xml:space="preserve">Ein Schwerpunkt liegt auf der Einordnung der aktuellen WHO-Leitlinie zu sogenannten Non-Sugar </w:t>
      </w:r>
      <w:proofErr w:type="spellStart"/>
      <w:r w:rsidRPr="006C6A52">
        <w:rPr>
          <w:rFonts w:ascii="Segoe UI" w:eastAsia="Times New Roman" w:hAnsi="Segoe UI" w:cs="Segoe UI"/>
          <w:color w:val="262626"/>
          <w:lang w:eastAsia="de-DE"/>
        </w:rPr>
        <w:t>Sweeteners</w:t>
      </w:r>
      <w:proofErr w:type="spellEnd"/>
      <w:r w:rsidRPr="006C6A52">
        <w:rPr>
          <w:rFonts w:ascii="Segoe UI" w:eastAsia="Times New Roman" w:hAnsi="Segoe UI" w:cs="Segoe UI"/>
          <w:color w:val="262626"/>
          <w:lang w:eastAsia="de-DE"/>
        </w:rPr>
        <w:t>. Dabei wird erläutert, dass sich die Empfehlungen der WHO gegen den langfristigen Einsatz von Süßstoffen zur Gewichtsreduktion oder Prävention nichtübertragbarer Erkrankungen richten, jedoch ausdrücklich nicht den Einsatz von Zuckeraustauschstoffen zur Kariesprävention oder deren Verwendung in zahnmedizinischen Produkten betreffen. Darüber hinaus werden die viel diskutierten Studien von Witkowski und Mitarbeitenden zu Erythrit und Xylit kritisch analysiert. Im Fokus stehen die beschriebenen Zusammenhänge zwischen erhöhten Plasmakonzentrationen bestimmter Zuckeralkohole und kardiovaskulären Ereignissen bei Risikopatientinnen und -patienten sowie die methodischen Limitationen dieser Untersuchungen und deren Aussagekraft für die zahnmedizinische Anwendung.</w:t>
      </w:r>
    </w:p>
    <w:p w14:paraId="2724EC33" w14:textId="77777777" w:rsidR="00B80F79" w:rsidRPr="006C6A52" w:rsidRDefault="00B80F79" w:rsidP="009C5049">
      <w:pPr>
        <w:spacing w:after="240" w:line="260" w:lineRule="atLeast"/>
        <w:rPr>
          <w:rFonts w:ascii="Segoe UI" w:eastAsia="Times New Roman" w:hAnsi="Segoe UI" w:cs="Segoe UI"/>
          <w:color w:val="262626"/>
          <w:lang w:eastAsia="de-DE"/>
        </w:rPr>
      </w:pPr>
      <w:r w:rsidRPr="006C6A52">
        <w:rPr>
          <w:rFonts w:ascii="Segoe UI" w:eastAsia="Times New Roman" w:hAnsi="Segoe UI" w:cs="Segoe UI"/>
          <w:color w:val="262626"/>
          <w:lang w:eastAsia="de-DE"/>
        </w:rPr>
        <w:t>Auf dieser Grundlage werden die Schlussfolgerungen der gemeinsamen Stellungnahme der Deutschen Gesellschaft für Präventivzahnmedizin (DGPZM) und der D-A-CH Gesellschaft für Ernährungszahnmedizin (DGEZM) aus dem Jahr 2025 vorgestellt. Diese kommt zu dem Ergebnis, dass für die in der Zahnmedizin üblichen lokalen Anwendungen sowie die dabei auftretenden geringen Expositionsmengen nach derzeitigem wissenschaftlichem Kenntnisstand keine Evidenz für ein erhöhtes gesundheitliches Risiko besteht.</w:t>
      </w:r>
    </w:p>
    <w:p w14:paraId="1A0341AE" w14:textId="7B0E993D" w:rsidR="00DB0021" w:rsidRPr="006C6A52" w:rsidRDefault="00DB0021" w:rsidP="009C5049">
      <w:pPr>
        <w:spacing w:after="60" w:line="260" w:lineRule="atLeast"/>
        <w:rPr>
          <w:rFonts w:ascii="Segoe UI" w:eastAsia="Times New Roman" w:hAnsi="Segoe UI" w:cs="Segoe UI"/>
          <w:b/>
          <w:bCs/>
          <w:color w:val="262626"/>
          <w:sz w:val="24"/>
          <w:szCs w:val="24"/>
          <w:lang w:eastAsia="de-DE"/>
        </w:rPr>
      </w:pPr>
      <w:r w:rsidRPr="006C6A52">
        <w:rPr>
          <w:rFonts w:ascii="Segoe UI" w:eastAsia="Times New Roman" w:hAnsi="Segoe UI" w:cs="Segoe UI"/>
          <w:b/>
          <w:bCs/>
          <w:color w:val="262626"/>
          <w:sz w:val="24"/>
          <w:szCs w:val="24"/>
          <w:lang w:eastAsia="de-DE"/>
        </w:rPr>
        <w:t>Neue Perspektiven für die Prävention</w:t>
      </w:r>
    </w:p>
    <w:p w14:paraId="4E863965" w14:textId="1DA33A60" w:rsidR="00B80F79" w:rsidRPr="006C6A52" w:rsidRDefault="00B80F79" w:rsidP="009C5049">
      <w:pPr>
        <w:spacing w:after="120" w:line="260" w:lineRule="atLeast"/>
        <w:rPr>
          <w:rFonts w:ascii="Segoe UI" w:eastAsia="Times New Roman" w:hAnsi="Segoe UI" w:cs="Segoe UI"/>
          <w:color w:val="262626"/>
          <w:lang w:eastAsia="de-DE"/>
        </w:rPr>
      </w:pPr>
      <w:r w:rsidRPr="006C6A52">
        <w:rPr>
          <w:rFonts w:ascii="Segoe UI" w:eastAsia="Times New Roman" w:hAnsi="Segoe UI" w:cs="Segoe UI"/>
          <w:color w:val="262626"/>
          <w:lang w:eastAsia="de-DE"/>
        </w:rPr>
        <w:t>Gemeinsam vermitteln beide Vorträge ein umfassendes Bild darüber, welche zentrale Rolle Ernährung in der modernen Zahnmedizin spielt – von der Auswahl geeigneter Lebensmittel über die gezielte Beeinflussung des oralen Mikrobioms bis hin zur evidenzbasierten Bewertung alternativer Süßungsmittel. Sie zeigen, dass Ernährung heute weit mehr ist als ein klassischer Risikofaktor für Karies: Sie stellt einen wesentlichen, modifizierbaren Einflussfaktor für Biofilm, Stoffwechsel und Entzündungsprozesse in der Mundhöhle dar und eröffnet neue Möglichkeiten einer ursachenorientierten Prävention und Therapie.</w:t>
      </w:r>
    </w:p>
    <w:p w14:paraId="0E54A702" w14:textId="77777777" w:rsidR="00B80F79" w:rsidRPr="006C6A52" w:rsidRDefault="00B80F79" w:rsidP="009C5049">
      <w:pPr>
        <w:spacing w:after="120" w:line="260" w:lineRule="atLeast"/>
        <w:rPr>
          <w:rFonts w:ascii="Segoe UI" w:eastAsia="Times New Roman" w:hAnsi="Segoe UI" w:cs="Segoe UI"/>
          <w:color w:val="262626"/>
          <w:lang w:eastAsia="de-DE"/>
        </w:rPr>
      </w:pPr>
      <w:r w:rsidRPr="006C6A52">
        <w:rPr>
          <w:rFonts w:ascii="Segoe UI" w:eastAsia="Times New Roman" w:hAnsi="Segoe UI" w:cs="Segoe UI"/>
          <w:color w:val="262626"/>
          <w:lang w:eastAsia="de-DE"/>
        </w:rPr>
        <w:t>Mit ihren Vorträgen geben Prof. Dr. Christian Tennert und Prof. Dr. Cornelia Frese Zahnärztinnen und Zahnärzten eine wissenschaftlich fundierte Orientierung für die Beratung ihrer Patientinnen und Patienten. Die Verbindung aktueller Forschungsergebnisse mit konkreten Handlungsempfehlungen macht beide Beiträge zu einem praxisrelevanten Bestandteil des wissenschaftlichen Programms der DGZ-Jahrestagung 2026 und verdeutlicht die wachsende Bedeutung der Ernährungszahnmedizin innerhalb einer evidenzbasierten Zahnerhaltung.</w:t>
      </w:r>
    </w:p>
    <w:p w14:paraId="38AF3B63" w14:textId="0EA1DA6A" w:rsidR="007F3C97" w:rsidRPr="006C6A52" w:rsidRDefault="007F3C97" w:rsidP="009C5049">
      <w:pPr>
        <w:rPr>
          <w:rFonts w:ascii="Segoe UI" w:hAnsi="Segoe UI" w:cs="Segoe UI"/>
          <w:b/>
          <w:bCs/>
          <w:color w:val="262626"/>
          <w:u w:val="single"/>
        </w:rPr>
      </w:pPr>
      <w:r w:rsidRPr="006C6A52">
        <w:rPr>
          <w:rFonts w:ascii="Segoe UI" w:hAnsi="Segoe UI" w:cs="Segoe UI"/>
          <w:b/>
          <w:bCs/>
          <w:color w:val="262626"/>
          <w:u w:val="single"/>
        </w:rPr>
        <w:br w:type="page"/>
      </w:r>
    </w:p>
    <w:p w14:paraId="6D62D3AD" w14:textId="03CAD744" w:rsidR="00B06472" w:rsidRPr="006C6A52" w:rsidRDefault="00AA29E1" w:rsidP="009C5049">
      <w:pPr>
        <w:pBdr>
          <w:bottom w:val="single" w:sz="4" w:space="5" w:color="auto"/>
        </w:pBdr>
        <w:spacing w:after="360" w:line="260" w:lineRule="atLeast"/>
        <w:rPr>
          <w:rFonts w:ascii="Segoe UI" w:hAnsi="Segoe UI" w:cs="Segoe UI"/>
          <w:b/>
          <w:bCs/>
          <w:color w:val="262626"/>
          <w:sz w:val="32"/>
          <w:szCs w:val="32"/>
        </w:rPr>
      </w:pPr>
      <w:r w:rsidRPr="006C6A52">
        <w:rPr>
          <w:rFonts w:ascii="Segoe UI" w:hAnsi="Segoe UI" w:cs="Segoe UI"/>
          <w:b/>
          <w:bCs/>
          <w:color w:val="262626"/>
          <w:sz w:val="32"/>
          <w:szCs w:val="32"/>
        </w:rPr>
        <w:lastRenderedPageBreak/>
        <w:t>4</w:t>
      </w:r>
      <w:r w:rsidR="00B06472" w:rsidRPr="006C6A52">
        <w:rPr>
          <w:rFonts w:ascii="Segoe UI" w:hAnsi="Segoe UI" w:cs="Segoe UI"/>
          <w:b/>
          <w:bCs/>
          <w:color w:val="262626"/>
          <w:sz w:val="32"/>
          <w:szCs w:val="32"/>
        </w:rPr>
        <w:t>. Kongressdaten, Intervie</w:t>
      </w:r>
      <w:r w:rsidR="002E56B3" w:rsidRPr="006C6A52">
        <w:rPr>
          <w:rFonts w:ascii="Segoe UI" w:hAnsi="Segoe UI" w:cs="Segoe UI"/>
          <w:b/>
          <w:bCs/>
          <w:color w:val="262626"/>
          <w:sz w:val="32"/>
          <w:szCs w:val="32"/>
        </w:rPr>
        <w:t>wtermine</w:t>
      </w:r>
      <w:r w:rsidR="00B06472" w:rsidRPr="006C6A52">
        <w:rPr>
          <w:rFonts w:ascii="Segoe UI" w:hAnsi="Segoe UI" w:cs="Segoe UI"/>
          <w:b/>
          <w:bCs/>
          <w:color w:val="262626"/>
          <w:sz w:val="32"/>
          <w:szCs w:val="32"/>
        </w:rPr>
        <w:t xml:space="preserve"> und </w:t>
      </w:r>
      <w:r w:rsidR="002E56B3" w:rsidRPr="006C6A52">
        <w:rPr>
          <w:rFonts w:ascii="Segoe UI" w:hAnsi="Segoe UI" w:cs="Segoe UI"/>
          <w:b/>
          <w:bCs/>
          <w:color w:val="262626"/>
          <w:sz w:val="32"/>
          <w:szCs w:val="32"/>
        </w:rPr>
        <w:t>Pressekontakt</w:t>
      </w:r>
    </w:p>
    <w:p w14:paraId="7927C9EA" w14:textId="77777777" w:rsidR="00B06472" w:rsidRPr="006C6A52" w:rsidRDefault="00B06472" w:rsidP="009C5049">
      <w:pPr>
        <w:spacing w:after="240" w:line="260" w:lineRule="atLeast"/>
        <w:rPr>
          <w:rFonts w:ascii="Segoe UI" w:hAnsi="Segoe UI" w:cs="Segoe UI"/>
          <w:b/>
          <w:bCs/>
          <w:color w:val="262626"/>
          <w:sz w:val="28"/>
          <w:szCs w:val="28"/>
        </w:rPr>
      </w:pPr>
      <w:r w:rsidRPr="006C6A52">
        <w:rPr>
          <w:rFonts w:ascii="Segoe UI" w:hAnsi="Segoe UI" w:cs="Segoe UI"/>
          <w:b/>
          <w:bCs/>
          <w:color w:val="262626"/>
          <w:sz w:val="28"/>
          <w:szCs w:val="28"/>
        </w:rPr>
        <w:t>40. Jahrestagung der Deutschen Gesellschaft für Zahnerhaltung</w:t>
      </w:r>
    </w:p>
    <w:p w14:paraId="10C7B494" w14:textId="51A7671C" w:rsidR="00B06472" w:rsidRPr="006C6A52" w:rsidRDefault="00B06472" w:rsidP="009C5049">
      <w:pPr>
        <w:spacing w:after="0" w:line="260" w:lineRule="atLeast"/>
        <w:rPr>
          <w:rFonts w:ascii="Segoe UI" w:hAnsi="Segoe UI" w:cs="Segoe UI"/>
          <w:b/>
          <w:bCs/>
          <w:color w:val="262626"/>
        </w:rPr>
      </w:pPr>
      <w:r w:rsidRPr="006C6A52">
        <w:rPr>
          <w:rFonts w:ascii="Segoe UI" w:hAnsi="Segoe UI" w:cs="Segoe UI"/>
          <w:b/>
          <w:bCs/>
          <w:color w:val="262626"/>
        </w:rPr>
        <w:t>Zukunft Zahnerhaltung</w:t>
      </w:r>
      <w:r w:rsidR="00FD12FB" w:rsidRPr="006C6A52">
        <w:rPr>
          <w:rFonts w:ascii="Segoe UI" w:hAnsi="Segoe UI" w:cs="Segoe UI"/>
          <w:b/>
          <w:bCs/>
          <w:color w:val="262626"/>
        </w:rPr>
        <w:t>:</w:t>
      </w:r>
    </w:p>
    <w:p w14:paraId="479359FC" w14:textId="075B9EEB" w:rsidR="00E54C30" w:rsidRPr="006C6A52" w:rsidRDefault="00B06472" w:rsidP="009C5049">
      <w:pPr>
        <w:spacing w:after="120" w:line="260" w:lineRule="atLeast"/>
        <w:rPr>
          <w:rFonts w:ascii="Segoe UI" w:hAnsi="Segoe UI" w:cs="Segoe UI"/>
          <w:color w:val="262626"/>
        </w:rPr>
      </w:pPr>
      <w:r w:rsidRPr="006C6A52">
        <w:rPr>
          <w:rFonts w:ascii="Segoe UI" w:hAnsi="Segoe UI" w:cs="Segoe UI"/>
          <w:color w:val="262626"/>
        </w:rPr>
        <w:t>Wissen und Praxis Hand in Hand</w:t>
      </w:r>
    </w:p>
    <w:p w14:paraId="475E74DE" w14:textId="5FD12D0D" w:rsidR="00B06472" w:rsidRPr="006C6A52" w:rsidRDefault="00B06472" w:rsidP="009C5049">
      <w:pPr>
        <w:spacing w:after="120" w:line="260" w:lineRule="atLeast"/>
        <w:rPr>
          <w:rFonts w:ascii="Segoe UI" w:hAnsi="Segoe UI" w:cs="Segoe UI"/>
          <w:color w:val="262626"/>
        </w:rPr>
      </w:pPr>
      <w:r w:rsidRPr="006C6A52">
        <w:rPr>
          <w:rFonts w:ascii="Segoe UI" w:hAnsi="Segoe UI" w:cs="Segoe UI"/>
          <w:b/>
          <w:bCs/>
          <w:color w:val="262626"/>
        </w:rPr>
        <w:t>Tagungstermin:</w:t>
      </w:r>
      <w:r w:rsidR="00E54C30" w:rsidRPr="006C6A52">
        <w:rPr>
          <w:rFonts w:ascii="Segoe UI" w:hAnsi="Segoe UI" w:cs="Segoe UI"/>
          <w:b/>
          <w:bCs/>
          <w:color w:val="262626"/>
        </w:rPr>
        <w:br/>
      </w:r>
      <w:r w:rsidRPr="006C6A52">
        <w:rPr>
          <w:rFonts w:ascii="Segoe UI" w:hAnsi="Segoe UI" w:cs="Segoe UI"/>
          <w:color w:val="262626"/>
        </w:rPr>
        <w:t>17. – 19. September 2026</w:t>
      </w:r>
    </w:p>
    <w:p w14:paraId="0DB64FFA" w14:textId="77777777" w:rsidR="00B06472" w:rsidRPr="006C6A52" w:rsidRDefault="00B06472" w:rsidP="009C5049">
      <w:pPr>
        <w:spacing w:after="120" w:line="260" w:lineRule="atLeast"/>
        <w:rPr>
          <w:rFonts w:ascii="Segoe UI" w:hAnsi="Segoe UI" w:cs="Segoe UI"/>
          <w:color w:val="262626"/>
        </w:rPr>
      </w:pPr>
      <w:r w:rsidRPr="006C6A52">
        <w:rPr>
          <w:rFonts w:ascii="Segoe UI" w:hAnsi="Segoe UI" w:cs="Segoe UI"/>
          <w:b/>
          <w:bCs/>
          <w:color w:val="262626"/>
        </w:rPr>
        <w:t>Tagungsort:</w:t>
      </w:r>
      <w:r w:rsidRPr="006C6A52">
        <w:rPr>
          <w:rFonts w:ascii="Segoe UI" w:hAnsi="Segoe UI" w:cs="Segoe UI"/>
          <w:b/>
          <w:bCs/>
          <w:color w:val="262626"/>
        </w:rPr>
        <w:br/>
      </w:r>
      <w:r w:rsidRPr="006C6A52">
        <w:rPr>
          <w:rFonts w:ascii="Segoe UI" w:hAnsi="Segoe UI" w:cs="Segoe UI"/>
          <w:color w:val="262626"/>
        </w:rPr>
        <w:t>Universitätsklinikum Heidelberg</w:t>
      </w:r>
    </w:p>
    <w:p w14:paraId="2626EFCE" w14:textId="77777777" w:rsidR="00B06472" w:rsidRPr="006C6A52" w:rsidRDefault="00B06472" w:rsidP="009C5049">
      <w:pPr>
        <w:spacing w:after="0" w:line="260" w:lineRule="atLeast"/>
        <w:rPr>
          <w:rFonts w:ascii="Segoe UI" w:hAnsi="Segoe UI" w:cs="Segoe UI"/>
          <w:color w:val="262626"/>
        </w:rPr>
      </w:pPr>
      <w:r w:rsidRPr="006C6A52">
        <w:rPr>
          <w:rFonts w:ascii="Segoe UI" w:hAnsi="Segoe UI" w:cs="Segoe UI"/>
          <w:color w:val="262626"/>
        </w:rPr>
        <w:t>Kopfklinik (Donnerstag):</w:t>
      </w:r>
    </w:p>
    <w:p w14:paraId="3ECA7E57" w14:textId="77777777" w:rsidR="00B06472" w:rsidRPr="006C6A52" w:rsidRDefault="00B06472" w:rsidP="009C5049">
      <w:pPr>
        <w:spacing w:after="120" w:line="260" w:lineRule="atLeast"/>
        <w:rPr>
          <w:rFonts w:ascii="Segoe UI" w:hAnsi="Segoe UI" w:cs="Segoe UI"/>
          <w:color w:val="262626"/>
        </w:rPr>
      </w:pPr>
      <w:r w:rsidRPr="006C6A52">
        <w:rPr>
          <w:rFonts w:ascii="Segoe UI" w:hAnsi="Segoe UI" w:cs="Segoe UI"/>
          <w:color w:val="262626"/>
        </w:rPr>
        <w:t>Im Neuenheimer Feld 400, 69120 Heidelberg</w:t>
      </w:r>
    </w:p>
    <w:p w14:paraId="795D9489" w14:textId="77777777" w:rsidR="00B06472" w:rsidRPr="006C6A52" w:rsidRDefault="00B06472" w:rsidP="009C5049">
      <w:pPr>
        <w:spacing w:after="240" w:line="260" w:lineRule="atLeast"/>
        <w:rPr>
          <w:rFonts w:ascii="Segoe UI" w:hAnsi="Segoe UI" w:cs="Segoe UI"/>
          <w:color w:val="262626"/>
        </w:rPr>
      </w:pPr>
      <w:r w:rsidRPr="006C6A52">
        <w:rPr>
          <w:rFonts w:ascii="Segoe UI" w:hAnsi="Segoe UI" w:cs="Segoe UI"/>
          <w:color w:val="262626"/>
        </w:rPr>
        <w:t xml:space="preserve">Medizinische &amp; Chirurgische Klinik (Freitag/Samstag): </w:t>
      </w:r>
      <w:r w:rsidRPr="006C6A52">
        <w:rPr>
          <w:rFonts w:ascii="Segoe UI" w:hAnsi="Segoe UI" w:cs="Segoe UI"/>
          <w:color w:val="262626"/>
        </w:rPr>
        <w:br/>
        <w:t>Im Neuenheimer Feld 410, 69120 Heidelberg</w:t>
      </w:r>
    </w:p>
    <w:p w14:paraId="1618502C" w14:textId="08622282" w:rsidR="00B06472" w:rsidRPr="006C6A52" w:rsidRDefault="00E54C30" w:rsidP="009C5049">
      <w:pPr>
        <w:spacing w:after="360" w:line="260" w:lineRule="atLeast"/>
        <w:rPr>
          <w:rFonts w:ascii="Segoe UI" w:hAnsi="Segoe UI" w:cs="Segoe UI"/>
          <w:color w:val="262626"/>
        </w:rPr>
      </w:pPr>
      <w:r w:rsidRPr="006C6A52">
        <w:rPr>
          <w:rFonts w:ascii="Segoe UI" w:hAnsi="Segoe UI" w:cs="Segoe UI"/>
          <w:b/>
          <w:bCs/>
          <w:color w:val="262626"/>
        </w:rPr>
        <w:t>Kongresshomepage</w:t>
      </w:r>
      <w:r w:rsidR="00B06472" w:rsidRPr="006C6A52">
        <w:rPr>
          <w:rFonts w:ascii="Segoe UI" w:hAnsi="Segoe UI" w:cs="Segoe UI"/>
          <w:b/>
          <w:bCs/>
          <w:color w:val="262626"/>
        </w:rPr>
        <w:t>:</w:t>
      </w:r>
      <w:r w:rsidR="00B06472" w:rsidRPr="006C6A52">
        <w:rPr>
          <w:rFonts w:ascii="Segoe UI" w:hAnsi="Segoe UI" w:cs="Segoe UI"/>
          <w:b/>
          <w:bCs/>
          <w:color w:val="262626"/>
        </w:rPr>
        <w:br/>
      </w:r>
      <w:hyperlink r:id="rId17" w:history="1">
        <w:r w:rsidR="00B06472" w:rsidRPr="006C6A52">
          <w:rPr>
            <w:rStyle w:val="Hyperlink"/>
            <w:rFonts w:ascii="Segoe UI" w:hAnsi="Segoe UI" w:cs="Segoe UI"/>
            <w:color w:val="262626"/>
            <w:u w:val="none"/>
          </w:rPr>
          <w:t>www.dgz-kongress.de</w:t>
        </w:r>
      </w:hyperlink>
    </w:p>
    <w:p w14:paraId="17146175" w14:textId="490408D0" w:rsidR="00E54C30" w:rsidRPr="006C6A52" w:rsidRDefault="00E54C30" w:rsidP="009C5049">
      <w:pPr>
        <w:spacing w:after="120" w:line="260" w:lineRule="atLeast"/>
        <w:rPr>
          <w:rFonts w:ascii="Segoe UI" w:hAnsi="Segoe UI" w:cs="Segoe UI"/>
          <w:b/>
          <w:bCs/>
          <w:color w:val="262626"/>
          <w:sz w:val="28"/>
          <w:szCs w:val="28"/>
        </w:rPr>
      </w:pPr>
      <w:r w:rsidRPr="006C6A52">
        <w:rPr>
          <w:rFonts w:ascii="Segoe UI" w:hAnsi="Segoe UI" w:cs="Segoe UI"/>
          <w:b/>
          <w:bCs/>
          <w:color w:val="262626"/>
          <w:sz w:val="28"/>
          <w:szCs w:val="28"/>
        </w:rPr>
        <w:t>Interview</w:t>
      </w:r>
      <w:r w:rsidR="00B03D26" w:rsidRPr="006C6A52">
        <w:rPr>
          <w:rFonts w:ascii="Segoe UI" w:hAnsi="Segoe UI" w:cs="Segoe UI"/>
          <w:b/>
          <w:bCs/>
          <w:color w:val="262626"/>
          <w:sz w:val="28"/>
          <w:szCs w:val="28"/>
        </w:rPr>
        <w:t>termine</w:t>
      </w:r>
    </w:p>
    <w:p w14:paraId="7B288B49" w14:textId="01491D67" w:rsidR="006779CE" w:rsidRPr="006C6A52" w:rsidRDefault="006779CE" w:rsidP="009C5049">
      <w:pPr>
        <w:spacing w:after="120" w:line="260" w:lineRule="atLeast"/>
        <w:rPr>
          <w:rFonts w:ascii="Segoe UI" w:hAnsi="Segoe UI" w:cs="Segoe UI"/>
          <w:color w:val="262626"/>
        </w:rPr>
      </w:pPr>
      <w:r w:rsidRPr="006C6A52">
        <w:rPr>
          <w:rFonts w:ascii="Segoe UI" w:hAnsi="Segoe UI" w:cs="Segoe UI"/>
          <w:color w:val="262626"/>
        </w:rPr>
        <w:t xml:space="preserve">Auf Wunsch besteht die Möglichkeit, zu den ausgewählten Themen ein Pressegespräch mit dem DGZ-Vorstand oder Referent/innen unter </w:t>
      </w:r>
      <w:hyperlink r:id="rId18" w:history="1">
        <w:r w:rsidRPr="006C6A52">
          <w:rPr>
            <w:rStyle w:val="Hyperlink"/>
            <w:rFonts w:ascii="Segoe UI" w:hAnsi="Segoe UI" w:cs="Segoe UI"/>
            <w:color w:val="262626"/>
          </w:rPr>
          <w:t>info@dgz-online.de</w:t>
        </w:r>
      </w:hyperlink>
      <w:r w:rsidRPr="006C6A52">
        <w:rPr>
          <w:rFonts w:ascii="Segoe UI" w:hAnsi="Segoe UI" w:cs="Segoe UI"/>
          <w:color w:val="262626"/>
        </w:rPr>
        <w:t xml:space="preserve"> zu buchen. Nachfolgend sind die Zeitfenster für Interviews in einer Übersicht dargestellt</w:t>
      </w:r>
    </w:p>
    <w:p w14:paraId="13C945DC" w14:textId="77777777" w:rsidR="00311076" w:rsidRPr="006C6A52" w:rsidRDefault="00311076" w:rsidP="009C5049">
      <w:pPr>
        <w:spacing w:after="0" w:line="260" w:lineRule="atLeast"/>
        <w:rPr>
          <w:rFonts w:ascii="Segoe UI" w:hAnsi="Segoe UI" w:cs="Segoe UI"/>
          <w:b/>
          <w:bCs/>
          <w:color w:val="262626"/>
          <w:sz w:val="24"/>
          <w:szCs w:val="24"/>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820"/>
        <w:gridCol w:w="3040"/>
        <w:gridCol w:w="2196"/>
      </w:tblGrid>
      <w:tr w:rsidR="00311076" w:rsidRPr="006C6A52" w14:paraId="67169CAD" w14:textId="77777777" w:rsidTr="007049C4">
        <w:trPr>
          <w:tblCellSpacing w:w="15" w:type="dxa"/>
        </w:trPr>
        <w:tc>
          <w:tcPr>
            <w:tcW w:w="3775" w:type="dxa"/>
            <w:tcBorders>
              <w:top w:val="single" w:sz="6" w:space="0" w:color="E6E6E6"/>
              <w:left w:val="single" w:sz="6" w:space="0" w:color="E6E6E6"/>
              <w:bottom w:val="single" w:sz="6" w:space="0" w:color="E6E6E6"/>
              <w:right w:val="single" w:sz="6" w:space="0" w:color="E6E6E6"/>
            </w:tcBorders>
            <w:shd w:val="clear" w:color="auto" w:fill="D5DCE4" w:themeFill="text2" w:themeFillTint="33"/>
            <w:vAlign w:val="center"/>
            <w:hideMark/>
          </w:tcPr>
          <w:p w14:paraId="1B389437" w14:textId="77777777" w:rsidR="00311076" w:rsidRPr="006C6A52" w:rsidRDefault="00311076" w:rsidP="009C5049">
            <w:pPr>
              <w:spacing w:before="40" w:after="40" w:line="260" w:lineRule="atLeast"/>
              <w:rPr>
                <w:rFonts w:ascii="Segoe UI" w:hAnsi="Segoe UI" w:cs="Segoe UI"/>
                <w:b/>
                <w:bCs/>
                <w:color w:val="262626"/>
                <w:sz w:val="24"/>
                <w:szCs w:val="24"/>
              </w:rPr>
            </w:pPr>
            <w:r w:rsidRPr="006C6A52">
              <w:rPr>
                <w:rFonts w:ascii="Segoe UI" w:hAnsi="Segoe UI" w:cs="Segoe UI"/>
                <w:b/>
                <w:bCs/>
                <w:color w:val="262626"/>
                <w:sz w:val="24"/>
                <w:szCs w:val="24"/>
              </w:rPr>
              <w:t>Thema</w:t>
            </w:r>
          </w:p>
        </w:tc>
        <w:tc>
          <w:tcPr>
            <w:tcW w:w="3010" w:type="dxa"/>
            <w:tcBorders>
              <w:top w:val="single" w:sz="6" w:space="0" w:color="E6E6E6"/>
              <w:left w:val="single" w:sz="6" w:space="0" w:color="E6E6E6"/>
              <w:bottom w:val="single" w:sz="6" w:space="0" w:color="E6E6E6"/>
              <w:right w:val="single" w:sz="6" w:space="0" w:color="E6E6E6"/>
            </w:tcBorders>
            <w:shd w:val="clear" w:color="auto" w:fill="D5DCE4" w:themeFill="text2" w:themeFillTint="33"/>
            <w:vAlign w:val="center"/>
            <w:hideMark/>
          </w:tcPr>
          <w:p w14:paraId="649ABDEC" w14:textId="77777777" w:rsidR="00311076" w:rsidRPr="006C6A52" w:rsidRDefault="00311076" w:rsidP="009C5049">
            <w:pPr>
              <w:spacing w:before="40" w:after="40" w:line="260" w:lineRule="atLeast"/>
              <w:rPr>
                <w:rFonts w:ascii="Segoe UI" w:hAnsi="Segoe UI" w:cs="Segoe UI"/>
                <w:b/>
                <w:bCs/>
                <w:color w:val="262626"/>
                <w:sz w:val="24"/>
                <w:szCs w:val="24"/>
              </w:rPr>
            </w:pPr>
            <w:r w:rsidRPr="006C6A52">
              <w:rPr>
                <w:rFonts w:ascii="Segoe UI" w:hAnsi="Segoe UI" w:cs="Segoe UI"/>
                <w:b/>
                <w:bCs/>
                <w:color w:val="262626"/>
                <w:sz w:val="24"/>
                <w:szCs w:val="24"/>
              </w:rPr>
              <w:t>Interviewpartner</w:t>
            </w:r>
          </w:p>
        </w:tc>
        <w:tc>
          <w:tcPr>
            <w:tcW w:w="0" w:type="auto"/>
            <w:tcBorders>
              <w:top w:val="single" w:sz="6" w:space="0" w:color="E6E6E6"/>
              <w:left w:val="single" w:sz="6" w:space="0" w:color="E6E6E6"/>
              <w:bottom w:val="single" w:sz="6" w:space="0" w:color="E6E6E6"/>
              <w:right w:val="single" w:sz="6" w:space="0" w:color="E6E6E6"/>
            </w:tcBorders>
            <w:shd w:val="clear" w:color="auto" w:fill="D5DCE4" w:themeFill="text2" w:themeFillTint="33"/>
            <w:vAlign w:val="center"/>
            <w:hideMark/>
          </w:tcPr>
          <w:p w14:paraId="1F750391" w14:textId="77777777" w:rsidR="00311076" w:rsidRPr="006C6A52" w:rsidRDefault="00311076" w:rsidP="009C5049">
            <w:pPr>
              <w:spacing w:before="40" w:after="40" w:line="260" w:lineRule="atLeast"/>
              <w:rPr>
                <w:rFonts w:ascii="Segoe UI" w:hAnsi="Segoe UI" w:cs="Segoe UI"/>
                <w:b/>
                <w:bCs/>
                <w:color w:val="262626"/>
                <w:sz w:val="24"/>
                <w:szCs w:val="24"/>
              </w:rPr>
            </w:pPr>
            <w:r w:rsidRPr="006C6A52">
              <w:rPr>
                <w:rFonts w:ascii="Segoe UI" w:hAnsi="Segoe UI" w:cs="Segoe UI"/>
                <w:b/>
                <w:bCs/>
                <w:color w:val="262626"/>
                <w:sz w:val="24"/>
                <w:szCs w:val="24"/>
              </w:rPr>
              <w:t>Termin</w:t>
            </w:r>
          </w:p>
        </w:tc>
      </w:tr>
      <w:tr w:rsidR="00311076" w:rsidRPr="006C6A52" w14:paraId="5AF1DE67" w14:textId="77777777" w:rsidTr="007049C4">
        <w:trPr>
          <w:tblCellSpacing w:w="15" w:type="dxa"/>
        </w:trPr>
        <w:tc>
          <w:tcPr>
            <w:tcW w:w="3775" w:type="dxa"/>
            <w:tcBorders>
              <w:top w:val="single" w:sz="6" w:space="0" w:color="E6E6E6"/>
              <w:left w:val="single" w:sz="6" w:space="0" w:color="E6E6E6"/>
              <w:bottom w:val="single" w:sz="6" w:space="0" w:color="E6E6E6"/>
              <w:right w:val="single" w:sz="6" w:space="0" w:color="E6E6E6"/>
            </w:tcBorders>
            <w:vAlign w:val="center"/>
            <w:hideMark/>
          </w:tcPr>
          <w:p w14:paraId="6985923B" w14:textId="7F4D8E1D" w:rsidR="00311076" w:rsidRPr="006C6A52" w:rsidRDefault="00311076" w:rsidP="009C5049">
            <w:pPr>
              <w:spacing w:before="40" w:after="40" w:line="260" w:lineRule="atLeast"/>
              <w:rPr>
                <w:rFonts w:ascii="Segoe UI" w:hAnsi="Segoe UI" w:cs="Segoe UI"/>
                <w:color w:val="262626"/>
              </w:rPr>
            </w:pPr>
            <w:r w:rsidRPr="006C6A52">
              <w:rPr>
                <w:rFonts w:ascii="Segoe UI" w:hAnsi="Segoe UI" w:cs="Segoe UI"/>
                <w:color w:val="262626"/>
              </w:rPr>
              <w:t>Die DGZ</w:t>
            </w:r>
            <w:r w:rsidR="007049C4" w:rsidRPr="006C6A52">
              <w:rPr>
                <w:rFonts w:ascii="Segoe UI" w:hAnsi="Segoe UI" w:cs="Segoe UI"/>
                <w:color w:val="262626"/>
              </w:rPr>
              <w:t>: Wissenschaft und Praxis für den Zahnerhalt</w:t>
            </w:r>
          </w:p>
        </w:tc>
        <w:tc>
          <w:tcPr>
            <w:tcW w:w="3010" w:type="dxa"/>
            <w:tcBorders>
              <w:top w:val="single" w:sz="6" w:space="0" w:color="E6E6E6"/>
              <w:left w:val="single" w:sz="6" w:space="0" w:color="E6E6E6"/>
              <w:bottom w:val="single" w:sz="6" w:space="0" w:color="E6E6E6"/>
              <w:right w:val="single" w:sz="6" w:space="0" w:color="E6E6E6"/>
            </w:tcBorders>
            <w:vAlign w:val="center"/>
            <w:hideMark/>
          </w:tcPr>
          <w:p w14:paraId="4447C52A" w14:textId="3C42554B" w:rsidR="00311076" w:rsidRPr="006C6A52" w:rsidRDefault="00311076" w:rsidP="009C5049">
            <w:pPr>
              <w:spacing w:before="40" w:after="40" w:line="260" w:lineRule="atLeast"/>
              <w:rPr>
                <w:rFonts w:ascii="Segoe UI" w:hAnsi="Segoe UI" w:cs="Segoe UI"/>
                <w:color w:val="262626"/>
              </w:rPr>
            </w:pPr>
            <w:r w:rsidRPr="006C6A52">
              <w:rPr>
                <w:rFonts w:ascii="Segoe UI" w:hAnsi="Segoe UI" w:cs="Segoe UI"/>
                <w:color w:val="262626"/>
              </w:rPr>
              <w:t xml:space="preserve">Prof. Dr. Sebastian Paris, </w:t>
            </w:r>
            <w:r w:rsidRPr="006C6A52">
              <w:rPr>
                <w:rFonts w:ascii="Segoe UI" w:hAnsi="Segoe UI" w:cs="Segoe UI"/>
                <w:color w:val="262626"/>
              </w:rPr>
              <w:br/>
              <w:t>Prof. Dr. Nadine Schlüter</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1063AD09" w14:textId="77777777" w:rsidR="00311076" w:rsidRPr="006C6A52" w:rsidRDefault="00311076" w:rsidP="009C5049">
            <w:pPr>
              <w:spacing w:before="40" w:after="40" w:line="260" w:lineRule="atLeast"/>
              <w:rPr>
                <w:rFonts w:ascii="Segoe UI" w:hAnsi="Segoe UI" w:cs="Segoe UI"/>
                <w:color w:val="262626"/>
              </w:rPr>
            </w:pPr>
            <w:r w:rsidRPr="006C6A52">
              <w:rPr>
                <w:rFonts w:ascii="Segoe UI" w:hAnsi="Segoe UI" w:cs="Segoe UI"/>
                <w:color w:val="262626"/>
              </w:rPr>
              <w:t>Fr., 18.09.2026, 10:30-11:00 Uhr</w:t>
            </w:r>
          </w:p>
        </w:tc>
      </w:tr>
      <w:tr w:rsidR="00311076" w:rsidRPr="006C6A52" w14:paraId="290E4679" w14:textId="77777777" w:rsidTr="007049C4">
        <w:trPr>
          <w:tblCellSpacing w:w="15" w:type="dxa"/>
        </w:trPr>
        <w:tc>
          <w:tcPr>
            <w:tcW w:w="3775" w:type="dxa"/>
            <w:tcBorders>
              <w:top w:val="single" w:sz="6" w:space="0" w:color="E6E6E6"/>
              <w:left w:val="single" w:sz="6" w:space="0" w:color="E6E6E6"/>
              <w:bottom w:val="single" w:sz="6" w:space="0" w:color="E6E6E6"/>
              <w:right w:val="single" w:sz="6" w:space="0" w:color="E6E6E6"/>
            </w:tcBorders>
            <w:vAlign w:val="center"/>
            <w:hideMark/>
          </w:tcPr>
          <w:p w14:paraId="0BEDEEBC" w14:textId="0FB2EC46" w:rsidR="00311076" w:rsidRPr="006C6A52" w:rsidRDefault="00311076" w:rsidP="009C5049">
            <w:pPr>
              <w:spacing w:before="40" w:after="40" w:line="260" w:lineRule="atLeast"/>
              <w:rPr>
                <w:rFonts w:ascii="Segoe UI" w:hAnsi="Segoe UI" w:cs="Segoe UI"/>
                <w:color w:val="262626"/>
              </w:rPr>
            </w:pPr>
            <w:r w:rsidRPr="006C6A52">
              <w:rPr>
                <w:rFonts w:ascii="Segoe UI" w:hAnsi="Segoe UI" w:cs="Segoe UI"/>
                <w:color w:val="262626"/>
              </w:rPr>
              <w:t>Deep Caries Management</w:t>
            </w:r>
            <w:r w:rsidR="007049C4" w:rsidRPr="006C6A52">
              <w:rPr>
                <w:rFonts w:ascii="Segoe UI" w:hAnsi="Segoe UI" w:cs="Segoe UI"/>
                <w:color w:val="262626"/>
              </w:rPr>
              <w:t>: Neue Leitlinie verändert die Kariesbehandlung</w:t>
            </w:r>
          </w:p>
        </w:tc>
        <w:tc>
          <w:tcPr>
            <w:tcW w:w="3010" w:type="dxa"/>
            <w:tcBorders>
              <w:top w:val="single" w:sz="6" w:space="0" w:color="E6E6E6"/>
              <w:left w:val="single" w:sz="6" w:space="0" w:color="E6E6E6"/>
              <w:bottom w:val="single" w:sz="6" w:space="0" w:color="E6E6E6"/>
              <w:right w:val="single" w:sz="6" w:space="0" w:color="E6E6E6"/>
            </w:tcBorders>
            <w:vAlign w:val="center"/>
            <w:hideMark/>
          </w:tcPr>
          <w:p w14:paraId="41EC698E" w14:textId="57CF0100" w:rsidR="00311076" w:rsidRPr="006C6A52" w:rsidRDefault="00311076" w:rsidP="009C5049">
            <w:pPr>
              <w:spacing w:before="40" w:after="40" w:line="260" w:lineRule="atLeast"/>
              <w:rPr>
                <w:rFonts w:ascii="Segoe UI" w:hAnsi="Segoe UI" w:cs="Segoe UI"/>
                <w:color w:val="262626"/>
              </w:rPr>
            </w:pPr>
            <w:r w:rsidRPr="006C6A52">
              <w:rPr>
                <w:rFonts w:ascii="Segoe UI" w:hAnsi="Segoe UI" w:cs="Segoe UI"/>
                <w:color w:val="262626"/>
              </w:rPr>
              <w:t xml:space="preserve">Prof. Dr. Sebastian Paris, </w:t>
            </w:r>
            <w:r w:rsidRPr="006C6A52">
              <w:rPr>
                <w:rFonts w:ascii="Segoe UI" w:hAnsi="Segoe UI" w:cs="Segoe UI"/>
                <w:color w:val="262626"/>
              </w:rPr>
              <w:br/>
              <w:t>Prof. Dr. Falk Schwendicke</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259A3C76" w14:textId="55EDD0E1" w:rsidR="00311076" w:rsidRPr="006C6A52" w:rsidRDefault="00311076" w:rsidP="009C5049">
            <w:pPr>
              <w:spacing w:before="40" w:after="40" w:line="260" w:lineRule="atLeast"/>
              <w:rPr>
                <w:rFonts w:ascii="Segoe UI" w:hAnsi="Segoe UI" w:cs="Segoe UI"/>
                <w:color w:val="262626"/>
              </w:rPr>
            </w:pPr>
            <w:r w:rsidRPr="006C6A52">
              <w:rPr>
                <w:rFonts w:ascii="Segoe UI" w:hAnsi="Segoe UI" w:cs="Segoe UI"/>
                <w:color w:val="262626"/>
              </w:rPr>
              <w:t>Fr., 18.09.2026, 12:</w:t>
            </w:r>
            <w:r w:rsidR="005649AC" w:rsidRPr="006C6A52">
              <w:rPr>
                <w:rFonts w:ascii="Segoe UI" w:hAnsi="Segoe UI" w:cs="Segoe UI"/>
                <w:color w:val="262626"/>
              </w:rPr>
              <w:t>1</w:t>
            </w:r>
            <w:r w:rsidRPr="006C6A52">
              <w:rPr>
                <w:rFonts w:ascii="Segoe UI" w:hAnsi="Segoe UI" w:cs="Segoe UI"/>
                <w:color w:val="262626"/>
              </w:rPr>
              <w:t>5-13:30 Uhr</w:t>
            </w:r>
          </w:p>
        </w:tc>
      </w:tr>
      <w:tr w:rsidR="00311076" w:rsidRPr="006C6A52" w14:paraId="66DC715B" w14:textId="77777777" w:rsidTr="007049C4">
        <w:trPr>
          <w:tblCellSpacing w:w="15" w:type="dxa"/>
        </w:trPr>
        <w:tc>
          <w:tcPr>
            <w:tcW w:w="3775" w:type="dxa"/>
            <w:tcBorders>
              <w:top w:val="single" w:sz="6" w:space="0" w:color="E6E6E6"/>
              <w:left w:val="single" w:sz="6" w:space="0" w:color="E6E6E6"/>
              <w:bottom w:val="single" w:sz="6" w:space="0" w:color="E6E6E6"/>
              <w:right w:val="single" w:sz="6" w:space="0" w:color="E6E6E6"/>
            </w:tcBorders>
            <w:vAlign w:val="center"/>
            <w:hideMark/>
          </w:tcPr>
          <w:p w14:paraId="23B24E00" w14:textId="4E5CE1DD" w:rsidR="00311076" w:rsidRPr="006C6A52" w:rsidRDefault="007049C4" w:rsidP="009C5049">
            <w:pPr>
              <w:spacing w:before="40" w:after="40" w:line="260" w:lineRule="atLeast"/>
              <w:rPr>
                <w:rFonts w:ascii="Segoe UI" w:hAnsi="Segoe UI" w:cs="Segoe UI"/>
                <w:color w:val="262626"/>
              </w:rPr>
            </w:pPr>
            <w:r w:rsidRPr="006C6A52">
              <w:rPr>
                <w:rFonts w:ascii="Segoe UI" w:hAnsi="Segoe UI" w:cs="Segoe UI"/>
                <w:color w:val="262626"/>
              </w:rPr>
              <w:t>Ernährung, Biofilm und Mundgesundheit</w:t>
            </w:r>
          </w:p>
        </w:tc>
        <w:tc>
          <w:tcPr>
            <w:tcW w:w="3010" w:type="dxa"/>
            <w:tcBorders>
              <w:top w:val="single" w:sz="6" w:space="0" w:color="E6E6E6"/>
              <w:left w:val="single" w:sz="6" w:space="0" w:color="E6E6E6"/>
              <w:bottom w:val="single" w:sz="6" w:space="0" w:color="E6E6E6"/>
              <w:right w:val="single" w:sz="6" w:space="0" w:color="E6E6E6"/>
            </w:tcBorders>
            <w:vAlign w:val="center"/>
            <w:hideMark/>
          </w:tcPr>
          <w:p w14:paraId="0A6718C4" w14:textId="3B664646" w:rsidR="00311076" w:rsidRPr="006C6A52" w:rsidRDefault="00311076" w:rsidP="009C5049">
            <w:pPr>
              <w:spacing w:before="40" w:after="40" w:line="260" w:lineRule="atLeast"/>
              <w:rPr>
                <w:rFonts w:ascii="Segoe UI" w:hAnsi="Segoe UI" w:cs="Segoe UI"/>
                <w:color w:val="262626"/>
              </w:rPr>
            </w:pPr>
            <w:r w:rsidRPr="006C6A52">
              <w:rPr>
                <w:rFonts w:ascii="Segoe UI" w:hAnsi="Segoe UI" w:cs="Segoe UI"/>
                <w:color w:val="262626"/>
              </w:rPr>
              <w:t xml:space="preserve">Prof. Dr. Cornelia Frese, </w:t>
            </w:r>
            <w:r w:rsidRPr="006C6A52">
              <w:rPr>
                <w:rFonts w:ascii="Segoe UI" w:hAnsi="Segoe UI" w:cs="Segoe UI"/>
                <w:color w:val="262626"/>
              </w:rPr>
              <w:br/>
              <w:t>Prof. Dr. Christian Tennert</w:t>
            </w:r>
          </w:p>
        </w:tc>
        <w:tc>
          <w:tcPr>
            <w:tcW w:w="0" w:type="auto"/>
            <w:tcBorders>
              <w:top w:val="single" w:sz="6" w:space="0" w:color="E6E6E6"/>
              <w:left w:val="single" w:sz="6" w:space="0" w:color="E6E6E6"/>
              <w:bottom w:val="single" w:sz="6" w:space="0" w:color="E6E6E6"/>
              <w:right w:val="single" w:sz="6" w:space="0" w:color="E6E6E6"/>
            </w:tcBorders>
            <w:vAlign w:val="center"/>
            <w:hideMark/>
          </w:tcPr>
          <w:p w14:paraId="302DC49C" w14:textId="77777777" w:rsidR="00311076" w:rsidRPr="006C6A52" w:rsidRDefault="00311076" w:rsidP="009C5049">
            <w:pPr>
              <w:spacing w:before="40" w:after="40" w:line="260" w:lineRule="atLeast"/>
              <w:rPr>
                <w:rFonts w:ascii="Segoe UI" w:hAnsi="Segoe UI" w:cs="Segoe UI"/>
                <w:color w:val="262626"/>
              </w:rPr>
            </w:pPr>
            <w:r w:rsidRPr="006C6A52">
              <w:rPr>
                <w:rFonts w:ascii="Segoe UI" w:hAnsi="Segoe UI" w:cs="Segoe UI"/>
                <w:color w:val="262626"/>
              </w:rPr>
              <w:t>Fr., 18.09.2026, 15:00-15:30 Uhr</w:t>
            </w:r>
          </w:p>
        </w:tc>
      </w:tr>
    </w:tbl>
    <w:p w14:paraId="6196DDFD" w14:textId="77777777" w:rsidR="00311076" w:rsidRPr="006C6A52" w:rsidRDefault="00311076" w:rsidP="009C5049">
      <w:pPr>
        <w:spacing w:after="0" w:line="260" w:lineRule="atLeast"/>
        <w:rPr>
          <w:rFonts w:ascii="Segoe UI" w:hAnsi="Segoe UI" w:cs="Segoe UI"/>
          <w:b/>
          <w:bCs/>
          <w:color w:val="262626"/>
          <w:sz w:val="24"/>
          <w:szCs w:val="24"/>
        </w:rPr>
      </w:pPr>
    </w:p>
    <w:p w14:paraId="6C92F0E7" w14:textId="1704ECAA" w:rsidR="005627AF" w:rsidRPr="006C6A52" w:rsidRDefault="005627AF" w:rsidP="009C5049">
      <w:pPr>
        <w:rPr>
          <w:rFonts w:ascii="Segoe UI" w:hAnsi="Segoe UI" w:cs="Segoe UI"/>
          <w:b/>
          <w:bCs/>
          <w:color w:val="262626"/>
          <w:sz w:val="24"/>
          <w:szCs w:val="24"/>
        </w:rPr>
      </w:pPr>
      <w:r w:rsidRPr="006C6A52">
        <w:rPr>
          <w:rFonts w:ascii="Segoe UI" w:hAnsi="Segoe UI" w:cs="Segoe UI"/>
          <w:b/>
          <w:bCs/>
          <w:color w:val="262626"/>
          <w:sz w:val="24"/>
          <w:szCs w:val="24"/>
        </w:rPr>
        <w:br w:type="page"/>
      </w:r>
    </w:p>
    <w:p w14:paraId="57E02A62" w14:textId="08B476A7" w:rsidR="005627AF" w:rsidRPr="006C6A52" w:rsidRDefault="005627AF" w:rsidP="009C5049">
      <w:pPr>
        <w:spacing w:after="120" w:line="260" w:lineRule="atLeast"/>
        <w:rPr>
          <w:rFonts w:ascii="Segoe UI" w:hAnsi="Segoe UI" w:cs="Segoe UI"/>
          <w:b/>
          <w:bCs/>
          <w:color w:val="262626"/>
          <w:sz w:val="28"/>
          <w:szCs w:val="28"/>
        </w:rPr>
      </w:pPr>
      <w:r w:rsidRPr="006C6A52">
        <w:rPr>
          <w:rFonts w:ascii="Segoe UI" w:hAnsi="Segoe UI" w:cs="Segoe UI"/>
          <w:b/>
          <w:bCs/>
          <w:color w:val="262626"/>
          <w:sz w:val="28"/>
          <w:szCs w:val="28"/>
        </w:rPr>
        <w:lastRenderedPageBreak/>
        <w:t>Pressekontakt</w:t>
      </w:r>
    </w:p>
    <w:p w14:paraId="5F93D0E2" w14:textId="6CE94AC3" w:rsidR="005627AF" w:rsidRPr="006C6A52" w:rsidRDefault="005627AF" w:rsidP="009C5049">
      <w:pPr>
        <w:spacing w:after="0" w:line="260" w:lineRule="atLeast"/>
        <w:rPr>
          <w:rFonts w:ascii="Segoe UI" w:hAnsi="Segoe UI" w:cs="Segoe UI"/>
          <w:color w:val="262626"/>
        </w:rPr>
      </w:pPr>
      <w:r w:rsidRPr="006C6A52">
        <w:rPr>
          <w:rFonts w:ascii="Segoe UI" w:hAnsi="Segoe UI" w:cs="Segoe UI"/>
          <w:b/>
          <w:bCs/>
          <w:color w:val="262626"/>
        </w:rPr>
        <w:t>DGZ Deutsche Gesellschaft für Zahnerhaltung e.V.</w:t>
      </w:r>
      <w:r w:rsidRPr="006C6A52">
        <w:rPr>
          <w:rFonts w:ascii="Segoe UI" w:hAnsi="Segoe UI" w:cs="Segoe UI"/>
          <w:b/>
          <w:bCs/>
          <w:color w:val="262626"/>
        </w:rPr>
        <w:br/>
      </w:r>
      <w:r w:rsidRPr="006C6A52">
        <w:rPr>
          <w:rFonts w:ascii="Segoe UI" w:hAnsi="Segoe UI" w:cs="Segoe UI"/>
          <w:color w:val="262626"/>
        </w:rPr>
        <w:t>Iris Schirdewan</w:t>
      </w:r>
    </w:p>
    <w:p w14:paraId="0BFEFC12" w14:textId="70351FB0" w:rsidR="005627AF" w:rsidRPr="006C6A52" w:rsidRDefault="005627AF" w:rsidP="009C5049">
      <w:pPr>
        <w:spacing w:after="360" w:line="260" w:lineRule="atLeast"/>
        <w:rPr>
          <w:rFonts w:ascii="Segoe UI" w:eastAsia="Times New Roman" w:hAnsi="Segoe UI" w:cs="Segoe UI"/>
          <w:color w:val="262626"/>
          <w:lang w:eastAsia="de-DE"/>
        </w:rPr>
      </w:pPr>
      <w:r w:rsidRPr="006C6A52">
        <w:rPr>
          <w:rFonts w:ascii="Segoe UI" w:hAnsi="Segoe UI" w:cs="Segoe UI"/>
          <w:color w:val="262626"/>
        </w:rPr>
        <w:t>Kolberger Weg 14 | 65931 Frankfurt am Main</w:t>
      </w:r>
      <w:r w:rsidRPr="006C6A52">
        <w:rPr>
          <w:rFonts w:ascii="Segoe UI" w:hAnsi="Segoe UI" w:cs="Segoe UI"/>
          <w:color w:val="262626"/>
        </w:rPr>
        <w:br/>
        <w:t>Tel.: 069 300 60 473</w:t>
      </w:r>
      <w:r w:rsidRPr="006C6A52">
        <w:rPr>
          <w:rFonts w:ascii="Segoe UI" w:hAnsi="Segoe UI" w:cs="Segoe UI"/>
          <w:color w:val="262626"/>
        </w:rPr>
        <w:br/>
      </w:r>
      <w:hyperlink r:id="rId19" w:history="1">
        <w:r w:rsidRPr="006C6A52">
          <w:rPr>
            <w:rStyle w:val="Hyperlink"/>
            <w:rFonts w:ascii="Segoe UI" w:hAnsi="Segoe UI" w:cs="Segoe UI"/>
            <w:color w:val="262626"/>
          </w:rPr>
          <w:t>info@dgz-online.de</w:t>
        </w:r>
      </w:hyperlink>
      <w:r w:rsidRPr="006C6A52">
        <w:rPr>
          <w:rFonts w:ascii="Segoe UI" w:hAnsi="Segoe UI" w:cs="Segoe UI"/>
          <w:color w:val="262626"/>
        </w:rPr>
        <w:t xml:space="preserve"> | </w:t>
      </w:r>
      <w:hyperlink r:id="rId20" w:history="1">
        <w:r w:rsidRPr="006C6A52">
          <w:rPr>
            <w:rStyle w:val="Hyperlink"/>
            <w:rFonts w:ascii="Segoe UI" w:hAnsi="Segoe UI" w:cs="Segoe UI"/>
            <w:color w:val="262626"/>
          </w:rPr>
          <w:t>www.dgz-online.de</w:t>
        </w:r>
      </w:hyperlink>
    </w:p>
    <w:p w14:paraId="690649BE" w14:textId="0397460B" w:rsidR="005627AF" w:rsidRPr="006C6A52" w:rsidRDefault="005627AF" w:rsidP="009C5049">
      <w:pPr>
        <w:spacing w:after="120" w:line="260" w:lineRule="atLeast"/>
        <w:rPr>
          <w:rFonts w:ascii="Segoe UI" w:hAnsi="Segoe UI" w:cs="Segoe UI"/>
          <w:b/>
          <w:bCs/>
          <w:color w:val="262626"/>
          <w:sz w:val="28"/>
          <w:szCs w:val="28"/>
        </w:rPr>
      </w:pPr>
      <w:r w:rsidRPr="006C6A52">
        <w:rPr>
          <w:rFonts w:ascii="Segoe UI" w:hAnsi="Segoe UI" w:cs="Segoe UI"/>
          <w:b/>
          <w:bCs/>
          <w:color w:val="262626"/>
          <w:sz w:val="28"/>
          <w:szCs w:val="28"/>
        </w:rPr>
        <w:t>Kongressteilnahme und Interviewanfrage</w:t>
      </w:r>
    </w:p>
    <w:p w14:paraId="6A13136B" w14:textId="57372D8A" w:rsidR="005627AF" w:rsidRPr="006C6A52" w:rsidRDefault="005627AF" w:rsidP="009C5049">
      <w:pPr>
        <w:spacing w:after="240" w:line="260" w:lineRule="atLeast"/>
        <w:rPr>
          <w:rFonts w:ascii="Segoe UI" w:eastAsia="Times New Roman" w:hAnsi="Segoe UI" w:cs="Segoe UI"/>
          <w:color w:val="262626"/>
          <w:lang w:eastAsia="de-DE"/>
        </w:rPr>
      </w:pPr>
      <w:r w:rsidRPr="006C6A52">
        <w:rPr>
          <w:rFonts w:ascii="Segoe UI" w:eastAsia="Times New Roman" w:hAnsi="Segoe UI" w:cs="Segoe UI"/>
          <w:color w:val="262626"/>
          <w:lang w:eastAsia="de-DE"/>
        </w:rPr>
        <w:t>Sie möchten als Pressevertreterin oder -vertreter an der Tagung teilnehmen</w:t>
      </w:r>
      <w:r w:rsidR="00D01245" w:rsidRPr="006C6A52">
        <w:rPr>
          <w:rFonts w:ascii="Segoe UI" w:eastAsia="Times New Roman" w:hAnsi="Segoe UI" w:cs="Segoe UI"/>
          <w:color w:val="262626"/>
          <w:lang w:eastAsia="de-DE"/>
        </w:rPr>
        <w:t xml:space="preserve"> und/oder einen Interviewtermin buchen</w:t>
      </w:r>
      <w:r w:rsidRPr="006C6A52">
        <w:rPr>
          <w:rFonts w:ascii="Segoe UI" w:eastAsia="Times New Roman" w:hAnsi="Segoe UI" w:cs="Segoe UI"/>
          <w:color w:val="262626"/>
          <w:lang w:eastAsia="de-DE"/>
        </w:rPr>
        <w:t>? Wir freuen uns über Ihre Anmeldung unter </w:t>
      </w:r>
      <w:hyperlink r:id="rId21" w:history="1">
        <w:r w:rsidRPr="006C6A52">
          <w:rPr>
            <w:rStyle w:val="Hyperlink"/>
            <w:rFonts w:ascii="Segoe UI" w:eastAsia="Times New Roman" w:hAnsi="Segoe UI" w:cs="Segoe UI"/>
            <w:b/>
            <w:bCs/>
            <w:color w:val="262626"/>
            <w:lang w:eastAsia="de-DE"/>
          </w:rPr>
          <w:t>info@dgz-online.de</w:t>
        </w:r>
      </w:hyperlink>
      <w:r w:rsidR="00D01245" w:rsidRPr="006C6A52">
        <w:rPr>
          <w:rFonts w:ascii="Segoe UI" w:eastAsia="Times New Roman" w:hAnsi="Segoe UI" w:cs="Segoe UI"/>
          <w:color w:val="262626"/>
          <w:lang w:eastAsia="de-DE"/>
        </w:rPr>
        <w:t xml:space="preserve"> mit der Bitte um folgende Angaben:</w:t>
      </w:r>
    </w:p>
    <w:p w14:paraId="3C5CA674" w14:textId="00139EBC" w:rsidR="00D01245" w:rsidRPr="006C6A52" w:rsidRDefault="007B46D6" w:rsidP="009C5049">
      <w:pPr>
        <w:pStyle w:val="Listenabsatz"/>
        <w:numPr>
          <w:ilvl w:val="0"/>
          <w:numId w:val="15"/>
        </w:numPr>
        <w:spacing w:after="120" w:line="260" w:lineRule="atLeast"/>
        <w:rPr>
          <w:rFonts w:ascii="Segoe UI" w:eastAsia="Times New Roman" w:hAnsi="Segoe UI" w:cs="Segoe UI"/>
          <w:color w:val="262626"/>
          <w:lang w:eastAsia="de-DE"/>
        </w:rPr>
      </w:pPr>
      <w:r w:rsidRPr="006C6A52">
        <w:rPr>
          <w:rFonts w:ascii="Segoe UI" w:eastAsia="Times New Roman" w:hAnsi="Segoe UI" w:cs="Segoe UI"/>
          <w:color w:val="262626"/>
          <w:lang w:eastAsia="de-DE"/>
        </w:rPr>
        <w:t>Vorname, Nachname, Ort</w:t>
      </w:r>
    </w:p>
    <w:p w14:paraId="480D4CF6" w14:textId="3E4BCA22" w:rsidR="007B46D6" w:rsidRPr="006C6A52" w:rsidRDefault="007B46D6" w:rsidP="009C5049">
      <w:pPr>
        <w:pStyle w:val="Listenabsatz"/>
        <w:numPr>
          <w:ilvl w:val="0"/>
          <w:numId w:val="15"/>
        </w:numPr>
        <w:spacing w:after="120" w:line="260" w:lineRule="atLeast"/>
        <w:rPr>
          <w:rFonts w:ascii="Segoe UI" w:eastAsia="Times New Roman" w:hAnsi="Segoe UI" w:cs="Segoe UI"/>
          <w:color w:val="262626"/>
          <w:lang w:eastAsia="de-DE"/>
        </w:rPr>
      </w:pPr>
      <w:r w:rsidRPr="006C6A52">
        <w:rPr>
          <w:rFonts w:ascii="Segoe UI" w:eastAsia="Times New Roman" w:hAnsi="Segoe UI" w:cs="Segoe UI"/>
          <w:color w:val="262626"/>
          <w:lang w:eastAsia="de-DE"/>
        </w:rPr>
        <w:t>Medium/Ressort oder freie Journalist/in</w:t>
      </w:r>
    </w:p>
    <w:p w14:paraId="2E342CF5" w14:textId="40A01FEC" w:rsidR="007B46D6" w:rsidRPr="006C6A52" w:rsidRDefault="007B46D6" w:rsidP="009C5049">
      <w:pPr>
        <w:pStyle w:val="Listenabsatz"/>
        <w:numPr>
          <w:ilvl w:val="0"/>
          <w:numId w:val="15"/>
        </w:numPr>
        <w:spacing w:after="240" w:line="260" w:lineRule="atLeast"/>
        <w:rPr>
          <w:rFonts w:ascii="Segoe UI" w:eastAsia="Times New Roman" w:hAnsi="Segoe UI" w:cs="Segoe UI"/>
          <w:color w:val="262626"/>
          <w:lang w:eastAsia="de-DE"/>
        </w:rPr>
      </w:pPr>
      <w:r w:rsidRPr="006C6A52">
        <w:rPr>
          <w:rFonts w:ascii="Segoe UI" w:eastAsia="Times New Roman" w:hAnsi="Segoe UI" w:cs="Segoe UI"/>
          <w:color w:val="262626"/>
          <w:lang w:eastAsia="de-DE"/>
        </w:rPr>
        <w:t>Telefon &amp; E-Mail</w:t>
      </w:r>
    </w:p>
    <w:p w14:paraId="74719F41" w14:textId="76048785" w:rsidR="007B46D6" w:rsidRPr="006C6A52" w:rsidRDefault="00107428" w:rsidP="009C5049">
      <w:pPr>
        <w:spacing w:after="120" w:line="300" w:lineRule="atLeast"/>
        <w:rPr>
          <w:rFonts w:ascii="Segoe UI" w:eastAsia="Times New Roman" w:hAnsi="Segoe UI" w:cs="Segoe UI"/>
          <w:color w:val="262626"/>
          <w:lang w:eastAsia="de-DE"/>
        </w:rPr>
      </w:pPr>
      <w:r w:rsidRPr="006C6A52">
        <w:rPr>
          <w:rFonts w:ascii="Segoe UI" w:eastAsia="Times New Roman" w:hAnsi="Segoe UI" w:cs="Segoe UI"/>
          <w:color w:val="262626"/>
          <w:lang w:eastAsia="de-DE"/>
        </w:rPr>
        <w:t>Bitte nennen Sie bei Ihrer Anfrage das gewünschte Gesprächsthema (mehrere Angaben möglich):</w:t>
      </w:r>
    </w:p>
    <w:p w14:paraId="2FCC7E5A" w14:textId="7B87C855" w:rsidR="007B46D6" w:rsidRPr="006C6A52" w:rsidRDefault="007B46D6" w:rsidP="009C5049">
      <w:pPr>
        <w:pStyle w:val="Listenabsatz"/>
        <w:numPr>
          <w:ilvl w:val="0"/>
          <w:numId w:val="15"/>
        </w:numPr>
        <w:spacing w:after="120" w:line="260" w:lineRule="atLeast"/>
        <w:rPr>
          <w:rFonts w:ascii="Segoe UI" w:eastAsia="Times New Roman" w:hAnsi="Segoe UI" w:cs="Segoe UI"/>
          <w:color w:val="262626"/>
          <w:lang w:eastAsia="de-DE"/>
        </w:rPr>
      </w:pPr>
      <w:r w:rsidRPr="006C6A52">
        <w:rPr>
          <w:rFonts w:ascii="Segoe UI" w:eastAsia="Times New Roman" w:hAnsi="Segoe UI" w:cs="Segoe UI"/>
          <w:color w:val="262626"/>
          <w:lang w:eastAsia="de-DE"/>
        </w:rPr>
        <w:t>DGZ</w:t>
      </w:r>
    </w:p>
    <w:p w14:paraId="5318041B" w14:textId="410D908F" w:rsidR="007B46D6" w:rsidRPr="006C6A52" w:rsidRDefault="007B46D6" w:rsidP="009C5049">
      <w:pPr>
        <w:pStyle w:val="Listenabsatz"/>
        <w:numPr>
          <w:ilvl w:val="0"/>
          <w:numId w:val="15"/>
        </w:numPr>
        <w:spacing w:after="120" w:line="260" w:lineRule="atLeast"/>
        <w:rPr>
          <w:rFonts w:ascii="Segoe UI" w:eastAsia="Times New Roman" w:hAnsi="Segoe UI" w:cs="Segoe UI"/>
          <w:color w:val="262626"/>
          <w:lang w:eastAsia="de-DE"/>
        </w:rPr>
      </w:pPr>
      <w:r w:rsidRPr="006C6A52">
        <w:rPr>
          <w:rFonts w:ascii="Segoe UI" w:eastAsia="Times New Roman" w:hAnsi="Segoe UI" w:cs="Segoe UI"/>
          <w:color w:val="262626"/>
          <w:lang w:eastAsia="de-DE"/>
        </w:rPr>
        <w:t>Deep Cari</w:t>
      </w:r>
      <w:r w:rsidR="00457857" w:rsidRPr="006C6A52">
        <w:rPr>
          <w:rFonts w:ascii="Segoe UI" w:eastAsia="Times New Roman" w:hAnsi="Segoe UI" w:cs="Segoe UI"/>
          <w:color w:val="262626"/>
          <w:lang w:eastAsia="de-DE"/>
        </w:rPr>
        <w:t>e</w:t>
      </w:r>
      <w:r w:rsidRPr="006C6A52">
        <w:rPr>
          <w:rFonts w:ascii="Segoe UI" w:eastAsia="Times New Roman" w:hAnsi="Segoe UI" w:cs="Segoe UI"/>
          <w:color w:val="262626"/>
          <w:lang w:eastAsia="de-DE"/>
        </w:rPr>
        <w:t>s</w:t>
      </w:r>
    </w:p>
    <w:p w14:paraId="5B626F9A" w14:textId="5CB0546F" w:rsidR="007B46D6" w:rsidRPr="006C6A52" w:rsidRDefault="007B46D6" w:rsidP="009C5049">
      <w:pPr>
        <w:pStyle w:val="Listenabsatz"/>
        <w:numPr>
          <w:ilvl w:val="0"/>
          <w:numId w:val="15"/>
        </w:numPr>
        <w:spacing w:after="240" w:line="260" w:lineRule="atLeast"/>
        <w:rPr>
          <w:rFonts w:ascii="Segoe UI" w:eastAsia="Times New Roman" w:hAnsi="Segoe UI" w:cs="Segoe UI"/>
          <w:color w:val="262626"/>
          <w:lang w:eastAsia="de-DE"/>
        </w:rPr>
      </w:pPr>
      <w:r w:rsidRPr="006C6A52">
        <w:rPr>
          <w:rFonts w:ascii="Segoe UI" w:eastAsia="Times New Roman" w:hAnsi="Segoe UI" w:cs="Segoe UI"/>
          <w:color w:val="262626"/>
          <w:lang w:eastAsia="de-DE"/>
        </w:rPr>
        <w:t>Ernährung</w:t>
      </w:r>
    </w:p>
    <w:p w14:paraId="78DCD9D1" w14:textId="3840AAC3" w:rsidR="005627AF" w:rsidRPr="006C6A52" w:rsidRDefault="007B46D6" w:rsidP="009C5049">
      <w:pPr>
        <w:spacing w:after="240" w:line="260" w:lineRule="atLeast"/>
        <w:rPr>
          <w:rFonts w:ascii="Segoe UI" w:eastAsia="Times New Roman" w:hAnsi="Segoe UI" w:cs="Segoe UI"/>
          <w:color w:val="262626"/>
          <w:lang w:eastAsia="de-DE"/>
        </w:rPr>
      </w:pPr>
      <w:r w:rsidRPr="006C6A52">
        <w:rPr>
          <w:rFonts w:ascii="Segoe UI" w:eastAsia="Times New Roman" w:hAnsi="Segoe UI" w:cs="Segoe UI"/>
          <w:color w:val="262626"/>
          <w:lang w:eastAsia="de-DE"/>
        </w:rPr>
        <w:t>Mit unserer Antwort erhalten Sie weitere Informationen für das Interview. Vor Ort melden Sie sich bitte beim Registrierungscounter als Pressevertreter/in an. Sie erhalten dann Zugang zum Kongress.</w:t>
      </w:r>
    </w:p>
    <w:sectPr w:rsidR="005627AF" w:rsidRPr="006C6A52" w:rsidSect="00811356">
      <w:headerReference w:type="default" r:id="rId22"/>
      <w:footerReference w:type="default" r:id="rId23"/>
      <w:pgSz w:w="11906" w:h="16838"/>
      <w:pgMar w:top="1596"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72282F" w14:textId="77777777" w:rsidR="000F6801" w:rsidRDefault="000F6801" w:rsidP="00811356">
      <w:pPr>
        <w:spacing w:after="0" w:line="240" w:lineRule="auto"/>
      </w:pPr>
      <w:r>
        <w:separator/>
      </w:r>
    </w:p>
  </w:endnote>
  <w:endnote w:type="continuationSeparator" w:id="0">
    <w:p w14:paraId="0E380F0D" w14:textId="77777777" w:rsidR="000F6801" w:rsidRDefault="000F6801" w:rsidP="008113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32DD4A" w14:textId="299377DC" w:rsidR="00201710" w:rsidRPr="00201710" w:rsidRDefault="00201710" w:rsidP="00201710">
    <w:pPr>
      <w:pStyle w:val="Fuzeile"/>
      <w:jc w:val="right"/>
      <w:rPr>
        <w:sz w:val="24"/>
        <w:szCs w:val="24"/>
      </w:rPr>
    </w:pPr>
    <w:r w:rsidRPr="00201710">
      <w:rPr>
        <w:sz w:val="24"/>
        <w:szCs w:val="24"/>
      </w:rPr>
      <w:fldChar w:fldCharType="begin"/>
    </w:r>
    <w:r w:rsidRPr="00201710">
      <w:rPr>
        <w:sz w:val="24"/>
        <w:szCs w:val="24"/>
      </w:rPr>
      <w:instrText>PAGE   \* MERGEFORMAT</w:instrText>
    </w:r>
    <w:r w:rsidRPr="00201710">
      <w:rPr>
        <w:sz w:val="24"/>
        <w:szCs w:val="24"/>
      </w:rPr>
      <w:fldChar w:fldCharType="separate"/>
    </w:r>
    <w:r w:rsidRPr="00201710">
      <w:rPr>
        <w:sz w:val="24"/>
        <w:szCs w:val="24"/>
      </w:rPr>
      <w:t>1</w:t>
    </w:r>
    <w:r w:rsidRPr="00201710">
      <w:rPr>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9AA19B" w14:textId="77777777" w:rsidR="000F6801" w:rsidRDefault="000F6801" w:rsidP="00811356">
      <w:pPr>
        <w:spacing w:after="0" w:line="240" w:lineRule="auto"/>
      </w:pPr>
      <w:r>
        <w:separator/>
      </w:r>
    </w:p>
  </w:footnote>
  <w:footnote w:type="continuationSeparator" w:id="0">
    <w:p w14:paraId="1D23AABB" w14:textId="77777777" w:rsidR="000F6801" w:rsidRDefault="000F6801" w:rsidP="008113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3E2DA7" w14:textId="298178AC" w:rsidR="00811356" w:rsidRDefault="00811356" w:rsidP="00305145">
    <w:pPr>
      <w:pStyle w:val="Kopfzeile"/>
      <w:spacing w:after="360"/>
    </w:pPr>
    <w:r>
      <w:rPr>
        <w:noProof/>
      </w:rPr>
      <w:drawing>
        <wp:inline distT="0" distB="0" distL="0" distR="0" wp14:anchorId="5F470CFE" wp14:editId="44FA3FD3">
          <wp:extent cx="5760720" cy="1152525"/>
          <wp:effectExtent l="0" t="0" r="0" b="9525"/>
          <wp:docPr id="204816816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8168162" name="Grafik 2048168162"/>
                  <pic:cNvPicPr/>
                </pic:nvPicPr>
                <pic:blipFill>
                  <a:blip r:embed="rId1">
                    <a:extLst>
                      <a:ext uri="{28A0092B-C50C-407E-A947-70E740481C1C}">
                        <a14:useLocalDpi xmlns:a14="http://schemas.microsoft.com/office/drawing/2010/main" val="0"/>
                      </a:ext>
                    </a:extLst>
                  </a:blip>
                  <a:stretch>
                    <a:fillRect/>
                  </a:stretch>
                </pic:blipFill>
                <pic:spPr>
                  <a:xfrm>
                    <a:off x="0" y="0"/>
                    <a:ext cx="5760720" cy="11525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B2710"/>
    <w:multiLevelType w:val="multilevel"/>
    <w:tmpl w:val="7968EA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CB118C"/>
    <w:multiLevelType w:val="hybridMultilevel"/>
    <w:tmpl w:val="F7F048F8"/>
    <w:lvl w:ilvl="0" w:tplc="D9DEA3D0">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B4A612D"/>
    <w:multiLevelType w:val="multilevel"/>
    <w:tmpl w:val="941A2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E7D3F92"/>
    <w:multiLevelType w:val="multilevel"/>
    <w:tmpl w:val="012EAC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BAA1900"/>
    <w:multiLevelType w:val="multilevel"/>
    <w:tmpl w:val="98407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20D23D4"/>
    <w:multiLevelType w:val="multilevel"/>
    <w:tmpl w:val="7680A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C651D7"/>
    <w:multiLevelType w:val="hybridMultilevel"/>
    <w:tmpl w:val="2BAE079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48F22C0C"/>
    <w:multiLevelType w:val="hybridMultilevel"/>
    <w:tmpl w:val="F806B4C4"/>
    <w:lvl w:ilvl="0" w:tplc="0407000F">
      <w:start w:val="1"/>
      <w:numFmt w:val="decimal"/>
      <w:lvlText w:val="%1."/>
      <w:lvlJc w:val="left"/>
      <w:pPr>
        <w:ind w:left="720" w:hanging="360"/>
      </w:pPr>
      <w:rPr>
        <w:rFonts w:hint="default"/>
      </w:rPr>
    </w:lvl>
    <w:lvl w:ilvl="1" w:tplc="0407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4B1F331F"/>
    <w:multiLevelType w:val="multilevel"/>
    <w:tmpl w:val="E94ED4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3437D51"/>
    <w:multiLevelType w:val="multilevel"/>
    <w:tmpl w:val="D550E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541438"/>
    <w:multiLevelType w:val="hybridMultilevel"/>
    <w:tmpl w:val="9D02D12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611B21BD"/>
    <w:multiLevelType w:val="hybridMultilevel"/>
    <w:tmpl w:val="0AFE0BA6"/>
    <w:lvl w:ilvl="0" w:tplc="8B945536">
      <w:start w:val="1"/>
      <w:numFmt w:val="bullet"/>
      <w:lvlText w:val="&gt;"/>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6156751B"/>
    <w:multiLevelType w:val="hybridMultilevel"/>
    <w:tmpl w:val="979CAC7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65B76605"/>
    <w:multiLevelType w:val="multilevel"/>
    <w:tmpl w:val="F482D560"/>
    <w:lvl w:ilvl="0">
      <w:start w:val="1"/>
      <w:numFmt w:val="bullet"/>
      <w:lvlText w:val="&gt;"/>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2A62797"/>
    <w:multiLevelType w:val="hybridMultilevel"/>
    <w:tmpl w:val="2B1054CA"/>
    <w:lvl w:ilvl="0" w:tplc="8B945536">
      <w:start w:val="1"/>
      <w:numFmt w:val="bullet"/>
      <w:lvlText w:val="&gt;"/>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609463867">
    <w:abstractNumId w:val="12"/>
  </w:num>
  <w:num w:numId="2" w16cid:durableId="2089645279">
    <w:abstractNumId w:val="1"/>
  </w:num>
  <w:num w:numId="3" w16cid:durableId="748308283">
    <w:abstractNumId w:val="14"/>
  </w:num>
  <w:num w:numId="4" w16cid:durableId="1361857588">
    <w:abstractNumId w:val="0"/>
  </w:num>
  <w:num w:numId="5" w16cid:durableId="349065569">
    <w:abstractNumId w:val="2"/>
  </w:num>
  <w:num w:numId="6" w16cid:durableId="1320966915">
    <w:abstractNumId w:val="3"/>
  </w:num>
  <w:num w:numId="7" w16cid:durableId="1008018225">
    <w:abstractNumId w:val="4"/>
  </w:num>
  <w:num w:numId="8" w16cid:durableId="1958683852">
    <w:abstractNumId w:val="7"/>
  </w:num>
  <w:num w:numId="9" w16cid:durableId="327371430">
    <w:abstractNumId w:val="6"/>
  </w:num>
  <w:num w:numId="10" w16cid:durableId="956564218">
    <w:abstractNumId w:val="10"/>
  </w:num>
  <w:num w:numId="11" w16cid:durableId="1913735553">
    <w:abstractNumId w:val="8"/>
  </w:num>
  <w:num w:numId="12" w16cid:durableId="339702838">
    <w:abstractNumId w:val="13"/>
  </w:num>
  <w:num w:numId="13" w16cid:durableId="1204172888">
    <w:abstractNumId w:val="9"/>
  </w:num>
  <w:num w:numId="14" w16cid:durableId="2136947254">
    <w:abstractNumId w:val="5"/>
  </w:num>
  <w:num w:numId="15" w16cid:durableId="167372672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624E"/>
    <w:rsid w:val="00004EB9"/>
    <w:rsid w:val="00025801"/>
    <w:rsid w:val="00051AA8"/>
    <w:rsid w:val="00056694"/>
    <w:rsid w:val="000A550E"/>
    <w:rsid w:val="000D1D5A"/>
    <w:rsid w:val="000D3043"/>
    <w:rsid w:val="000D57BE"/>
    <w:rsid w:val="000E263A"/>
    <w:rsid w:val="000F6801"/>
    <w:rsid w:val="00107428"/>
    <w:rsid w:val="00141D52"/>
    <w:rsid w:val="001E3A74"/>
    <w:rsid w:val="00201710"/>
    <w:rsid w:val="00204FC9"/>
    <w:rsid w:val="00214AC2"/>
    <w:rsid w:val="002173A6"/>
    <w:rsid w:val="00227A40"/>
    <w:rsid w:val="0023144E"/>
    <w:rsid w:val="0024497F"/>
    <w:rsid w:val="00267966"/>
    <w:rsid w:val="00276694"/>
    <w:rsid w:val="002858D3"/>
    <w:rsid w:val="002D4068"/>
    <w:rsid w:val="002E56B3"/>
    <w:rsid w:val="002F0D89"/>
    <w:rsid w:val="00305145"/>
    <w:rsid w:val="00311076"/>
    <w:rsid w:val="0031702A"/>
    <w:rsid w:val="0032421B"/>
    <w:rsid w:val="00335538"/>
    <w:rsid w:val="0037315B"/>
    <w:rsid w:val="00374928"/>
    <w:rsid w:val="003E5F20"/>
    <w:rsid w:val="004168BE"/>
    <w:rsid w:val="004257CB"/>
    <w:rsid w:val="004406EA"/>
    <w:rsid w:val="004515A7"/>
    <w:rsid w:val="00457857"/>
    <w:rsid w:val="004D3989"/>
    <w:rsid w:val="00516C32"/>
    <w:rsid w:val="00535A63"/>
    <w:rsid w:val="0054104A"/>
    <w:rsid w:val="00553ACC"/>
    <w:rsid w:val="005627AF"/>
    <w:rsid w:val="005627BF"/>
    <w:rsid w:val="005649AC"/>
    <w:rsid w:val="00581112"/>
    <w:rsid w:val="00595692"/>
    <w:rsid w:val="005C6F8E"/>
    <w:rsid w:val="005E4C01"/>
    <w:rsid w:val="006206F0"/>
    <w:rsid w:val="00623484"/>
    <w:rsid w:val="0063010F"/>
    <w:rsid w:val="006574AF"/>
    <w:rsid w:val="006779CE"/>
    <w:rsid w:val="006A01EE"/>
    <w:rsid w:val="006C6A52"/>
    <w:rsid w:val="007049C4"/>
    <w:rsid w:val="00715BF8"/>
    <w:rsid w:val="007A5FFD"/>
    <w:rsid w:val="007B46D6"/>
    <w:rsid w:val="007F3C97"/>
    <w:rsid w:val="00811356"/>
    <w:rsid w:val="0088624E"/>
    <w:rsid w:val="008A7C63"/>
    <w:rsid w:val="008A7EDA"/>
    <w:rsid w:val="008D076D"/>
    <w:rsid w:val="00924D8C"/>
    <w:rsid w:val="00931227"/>
    <w:rsid w:val="009419C0"/>
    <w:rsid w:val="00982C36"/>
    <w:rsid w:val="00983A3C"/>
    <w:rsid w:val="009A7385"/>
    <w:rsid w:val="009C5049"/>
    <w:rsid w:val="009F5F03"/>
    <w:rsid w:val="009F68AD"/>
    <w:rsid w:val="00A418A7"/>
    <w:rsid w:val="00A42325"/>
    <w:rsid w:val="00A517D9"/>
    <w:rsid w:val="00A7473C"/>
    <w:rsid w:val="00AA03F9"/>
    <w:rsid w:val="00AA2592"/>
    <w:rsid w:val="00AA29E1"/>
    <w:rsid w:val="00AB05F7"/>
    <w:rsid w:val="00AB1BCC"/>
    <w:rsid w:val="00AD294F"/>
    <w:rsid w:val="00AF0F39"/>
    <w:rsid w:val="00B03347"/>
    <w:rsid w:val="00B03D26"/>
    <w:rsid w:val="00B06472"/>
    <w:rsid w:val="00B505E8"/>
    <w:rsid w:val="00B80F79"/>
    <w:rsid w:val="00B94448"/>
    <w:rsid w:val="00B97C79"/>
    <w:rsid w:val="00C02A07"/>
    <w:rsid w:val="00C3767E"/>
    <w:rsid w:val="00C46EAE"/>
    <w:rsid w:val="00C668C1"/>
    <w:rsid w:val="00D01245"/>
    <w:rsid w:val="00D4305A"/>
    <w:rsid w:val="00D46000"/>
    <w:rsid w:val="00D712B4"/>
    <w:rsid w:val="00D846F2"/>
    <w:rsid w:val="00DB0021"/>
    <w:rsid w:val="00DB1DBD"/>
    <w:rsid w:val="00DB7FA3"/>
    <w:rsid w:val="00DC0DB9"/>
    <w:rsid w:val="00DD1E4A"/>
    <w:rsid w:val="00DE1FDC"/>
    <w:rsid w:val="00E03A76"/>
    <w:rsid w:val="00E363EE"/>
    <w:rsid w:val="00E54C30"/>
    <w:rsid w:val="00EE55EC"/>
    <w:rsid w:val="00EF5BD9"/>
    <w:rsid w:val="00F10101"/>
    <w:rsid w:val="00F30019"/>
    <w:rsid w:val="00F30822"/>
    <w:rsid w:val="00F329D0"/>
    <w:rsid w:val="00F35F2F"/>
    <w:rsid w:val="00F5400F"/>
    <w:rsid w:val="00F7087A"/>
    <w:rsid w:val="00F94378"/>
    <w:rsid w:val="00FB2F70"/>
    <w:rsid w:val="00FC6919"/>
    <w:rsid w:val="00FD12F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192EFA"/>
  <w15:chartTrackingRefBased/>
  <w15:docId w15:val="{56BAE050-7F00-48EB-A124-1525D08516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32421B"/>
    <w:pPr>
      <w:ind w:left="720"/>
      <w:contextualSpacing/>
    </w:pPr>
  </w:style>
  <w:style w:type="character" w:styleId="Hyperlink">
    <w:name w:val="Hyperlink"/>
    <w:basedOn w:val="Absatz-Standardschriftart"/>
    <w:uiPriority w:val="99"/>
    <w:unhideWhenUsed/>
    <w:rsid w:val="00AF0F39"/>
    <w:rPr>
      <w:color w:val="0563C1" w:themeColor="hyperlink"/>
      <w:u w:val="single"/>
    </w:rPr>
  </w:style>
  <w:style w:type="character" w:customStyle="1" w:styleId="NichtaufgelsteErwhnung1">
    <w:name w:val="Nicht aufgelöste Erwähnung1"/>
    <w:basedOn w:val="Absatz-Standardschriftart"/>
    <w:uiPriority w:val="99"/>
    <w:semiHidden/>
    <w:unhideWhenUsed/>
    <w:rsid w:val="00AF0F39"/>
    <w:rPr>
      <w:color w:val="605E5C"/>
      <w:shd w:val="clear" w:color="auto" w:fill="E1DFDD"/>
    </w:rPr>
  </w:style>
  <w:style w:type="character" w:styleId="BesuchterLink">
    <w:name w:val="FollowedHyperlink"/>
    <w:basedOn w:val="Absatz-Standardschriftart"/>
    <w:uiPriority w:val="99"/>
    <w:semiHidden/>
    <w:unhideWhenUsed/>
    <w:rsid w:val="00516C32"/>
    <w:rPr>
      <w:color w:val="954F72" w:themeColor="followedHyperlink"/>
      <w:u w:val="single"/>
    </w:rPr>
  </w:style>
  <w:style w:type="paragraph" w:styleId="Kopfzeile">
    <w:name w:val="header"/>
    <w:basedOn w:val="Standard"/>
    <w:link w:val="KopfzeileZchn"/>
    <w:uiPriority w:val="99"/>
    <w:unhideWhenUsed/>
    <w:rsid w:val="0081135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11356"/>
  </w:style>
  <w:style w:type="paragraph" w:styleId="Fuzeile">
    <w:name w:val="footer"/>
    <w:basedOn w:val="Standard"/>
    <w:link w:val="FuzeileZchn"/>
    <w:uiPriority w:val="99"/>
    <w:unhideWhenUsed/>
    <w:rsid w:val="0081135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11356"/>
  </w:style>
  <w:style w:type="character" w:styleId="NichtaufgelsteErwhnung">
    <w:name w:val="Unresolved Mention"/>
    <w:basedOn w:val="Absatz-Standardschriftart"/>
    <w:uiPriority w:val="99"/>
    <w:semiHidden/>
    <w:unhideWhenUsed/>
    <w:rsid w:val="00DD1E4A"/>
    <w:rPr>
      <w:color w:val="605E5C"/>
      <w:shd w:val="clear" w:color="auto" w:fill="E1DFDD"/>
    </w:rPr>
  </w:style>
  <w:style w:type="table" w:styleId="Tabellenraster">
    <w:name w:val="Table Grid"/>
    <w:basedOn w:val="NormaleTabelle"/>
    <w:uiPriority w:val="59"/>
    <w:rsid w:val="002679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14AC2"/>
    <w:pPr>
      <w:autoSpaceDE w:val="0"/>
      <w:autoSpaceDN w:val="0"/>
      <w:adjustRightInd w:val="0"/>
      <w:spacing w:after="0" w:line="240" w:lineRule="auto"/>
    </w:pPr>
    <w:rPr>
      <w:rFonts w:ascii="Trebuchet MS" w:hAnsi="Trebuchet MS" w:cs="Trebuchet MS"/>
      <w:color w:val="000000"/>
      <w:sz w:val="24"/>
      <w:szCs w:val="24"/>
    </w:rPr>
  </w:style>
  <w:style w:type="paragraph" w:styleId="berarbeitung">
    <w:name w:val="Revision"/>
    <w:hidden/>
    <w:uiPriority w:val="99"/>
    <w:semiHidden/>
    <w:rsid w:val="002D406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hyperlink" Target="mailto:info@dgz-online.de" TargetMode="External"/><Relationship Id="rId3" Type="http://schemas.openxmlformats.org/officeDocument/2006/relationships/settings" Target="settings.xml"/><Relationship Id="rId21" Type="http://schemas.openxmlformats.org/officeDocument/2006/relationships/hyperlink" Target="mailto:info@dgz-online.de" TargetMode="Externa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yperlink" Target="http://www.dgz-kongress.de"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doi.org/10.1111/iej.70132" TargetMode="External"/><Relationship Id="rId20" Type="http://schemas.openxmlformats.org/officeDocument/2006/relationships/hyperlink" Target="http://www.dgz-online.de/"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hyperlink" Target="mailto:info@dgz-online.de"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2651</Words>
  <Characters>16706</Characters>
  <Application>Microsoft Office Word</Application>
  <DocSecurity>0</DocSecurity>
  <Lines>139</Lines>
  <Paragraphs>38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Kerstin Albrecht</dc:creator>
  <cp:keywords/>
  <dc:description/>
  <cp:lastModifiedBy>DGZ-Geschäftsstelle | Iris Schirdewan</cp:lastModifiedBy>
  <cp:revision>6</cp:revision>
  <dcterms:created xsi:type="dcterms:W3CDTF">2026-09-02T06:47:00Z</dcterms:created>
  <dcterms:modified xsi:type="dcterms:W3CDTF">2026-09-03T07:03:00Z</dcterms:modified>
</cp:coreProperties>
</file>